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BB4E6E" w:rsidRDefault="000B7810" w:rsidP="006F2CCB">
      <w:pPr>
        <w:tabs>
          <w:tab w:val="left" w:leader="underscore" w:pos="9639"/>
        </w:tabs>
        <w:spacing w:after="0"/>
        <w:ind w:left="9639" w:hanging="9639"/>
        <w:jc w:val="center"/>
        <w:rPr>
          <w:rFonts w:ascii="Arial" w:hAnsi="Arial" w:cs="Arial"/>
        </w:rPr>
      </w:pPr>
      <w:bookmarkStart w:id="0" w:name="_GoBack"/>
      <w:bookmarkEnd w:id="0"/>
    </w:p>
    <w:p w14:paraId="713110D4"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Los Estados Financieros de los entes públicos, proveen de información financiera a los principales usuarios de la misma, al</w:t>
      </w:r>
      <w:r w:rsidR="00E00323" w:rsidRPr="00BB4E6E">
        <w:rPr>
          <w:rFonts w:ascii="Arial" w:hAnsi="Arial" w:cs="Arial"/>
        </w:rPr>
        <w:t xml:space="preserve"> Congreso y a los ciudadanos.</w:t>
      </w:r>
    </w:p>
    <w:p w14:paraId="025F8809" w14:textId="77777777" w:rsidR="007D1E76" w:rsidRPr="00BB4E6E" w:rsidRDefault="007D1E76" w:rsidP="006F2CCB">
      <w:pPr>
        <w:tabs>
          <w:tab w:val="left" w:leader="underscore" w:pos="9639"/>
        </w:tabs>
        <w:spacing w:after="0"/>
        <w:jc w:val="both"/>
        <w:rPr>
          <w:rFonts w:ascii="Arial" w:hAnsi="Arial" w:cs="Arial"/>
        </w:rPr>
      </w:pPr>
    </w:p>
    <w:p w14:paraId="25F26DDB" w14:textId="3B72F05A"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BB4E6E">
        <w:rPr>
          <w:rFonts w:ascii="Arial" w:hAnsi="Arial" w:cs="Arial"/>
        </w:rPr>
        <w:t>ismos y sus particularidades.</w:t>
      </w:r>
    </w:p>
    <w:p w14:paraId="606D20F5" w14:textId="77777777" w:rsidR="007D1E76" w:rsidRPr="00BB4E6E" w:rsidRDefault="007D1E76" w:rsidP="006F2CCB">
      <w:pPr>
        <w:tabs>
          <w:tab w:val="left" w:leader="underscore" w:pos="9639"/>
        </w:tabs>
        <w:spacing w:after="0"/>
        <w:jc w:val="both"/>
        <w:rPr>
          <w:rFonts w:ascii="Arial" w:hAnsi="Arial" w:cs="Arial"/>
        </w:rPr>
      </w:pPr>
    </w:p>
    <w:p w14:paraId="559642E6" w14:textId="36D50D60" w:rsidR="007D1E76" w:rsidRDefault="007D1E76" w:rsidP="006F2CCB">
      <w:pPr>
        <w:tabs>
          <w:tab w:val="left" w:leader="underscore" w:pos="9639"/>
        </w:tabs>
        <w:spacing w:after="0"/>
        <w:jc w:val="both"/>
        <w:rPr>
          <w:rFonts w:ascii="Arial" w:hAnsi="Arial" w:cs="Arial"/>
        </w:rPr>
      </w:pPr>
      <w:r w:rsidRPr="00BB4E6E">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BB4E6E">
        <w:rPr>
          <w:rFonts w:ascii="Arial" w:hAnsi="Arial" w:cs="Arial"/>
        </w:rPr>
        <w:t>ones en períodos posteriores.</w:t>
      </w:r>
    </w:p>
    <w:p w14:paraId="552470B0" w14:textId="6EC8F965" w:rsidR="007D1E76" w:rsidRPr="00BB4E6E" w:rsidRDefault="007D1E76" w:rsidP="006F2CCB">
      <w:pPr>
        <w:tabs>
          <w:tab w:val="left" w:leader="underscore" w:pos="9639"/>
        </w:tabs>
        <w:spacing w:after="0"/>
        <w:jc w:val="both"/>
        <w:rPr>
          <w:rFonts w:ascii="Arial" w:hAnsi="Arial" w:cs="Arial"/>
        </w:rPr>
      </w:pPr>
    </w:p>
    <w:sdt>
      <w:sdtPr>
        <w:rPr>
          <w:rFonts w:ascii="Arial" w:eastAsia="Calibri" w:hAnsi="Arial" w:cs="Arial"/>
          <w:color w:val="auto"/>
          <w:sz w:val="22"/>
          <w:szCs w:val="22"/>
          <w:lang w:val="es-ES" w:eastAsia="en-US"/>
        </w:rPr>
        <w:id w:val="-191922827"/>
        <w:docPartObj>
          <w:docPartGallery w:val="Table of Contents"/>
          <w:docPartUnique/>
        </w:docPartObj>
      </w:sdtPr>
      <w:sdtEndPr>
        <w:rPr>
          <w:b/>
          <w:bCs/>
        </w:rPr>
      </w:sdtEndPr>
      <w:sdtContent>
        <w:p w14:paraId="68C75D59" w14:textId="5E1860EC" w:rsidR="00F46719" w:rsidRDefault="00F46719" w:rsidP="006F2CCB">
          <w:pPr>
            <w:pStyle w:val="TtuloTDC"/>
            <w:spacing w:before="0" w:line="276" w:lineRule="auto"/>
            <w:rPr>
              <w:rFonts w:ascii="Arial" w:hAnsi="Arial" w:cs="Arial"/>
              <w:b/>
              <w:sz w:val="22"/>
              <w:szCs w:val="22"/>
              <w:lang w:val="es-ES"/>
            </w:rPr>
          </w:pPr>
          <w:r w:rsidRPr="00BB4E6E">
            <w:rPr>
              <w:rFonts w:ascii="Arial" w:hAnsi="Arial" w:cs="Arial"/>
              <w:b/>
              <w:sz w:val="22"/>
              <w:szCs w:val="22"/>
              <w:lang w:val="es-ES"/>
            </w:rPr>
            <w:t>Contenido</w:t>
          </w:r>
        </w:p>
        <w:p w14:paraId="19374C68" w14:textId="77777777" w:rsidR="00691F67" w:rsidRPr="00691F67" w:rsidRDefault="00691F67" w:rsidP="006F2CCB">
          <w:pPr>
            <w:spacing w:after="0"/>
            <w:rPr>
              <w:lang w:val="es-ES" w:eastAsia="es-MX"/>
            </w:rPr>
          </w:pPr>
        </w:p>
        <w:p w14:paraId="16FA04BD" w14:textId="33CCFE49"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78" w:history="1">
            <w:r w:rsidR="00591EC8" w:rsidRPr="00732045">
              <w:rPr>
                <w:rStyle w:val="Hipervnculo"/>
                <w:rFonts w:ascii="Arial" w:hAnsi="Arial" w:cs="Arial"/>
                <w:b/>
                <w:noProof/>
              </w:rPr>
              <w:t>1. Introducción:</w:t>
            </w:r>
            <w:r w:rsidR="00591EC8">
              <w:rPr>
                <w:noProof/>
                <w:webHidden/>
              </w:rPr>
              <w:tab/>
            </w:r>
            <w:r w:rsidR="00591EC8">
              <w:rPr>
                <w:noProof/>
                <w:webHidden/>
              </w:rPr>
              <w:fldChar w:fldCharType="begin"/>
            </w:r>
            <w:r w:rsidR="00591EC8">
              <w:rPr>
                <w:noProof/>
                <w:webHidden/>
              </w:rPr>
              <w:instrText xml:space="preserve"> PAGEREF _Toc62491778 \h </w:instrText>
            </w:r>
            <w:r w:rsidR="00591EC8">
              <w:rPr>
                <w:noProof/>
                <w:webHidden/>
              </w:rPr>
            </w:r>
            <w:r w:rsidR="00591EC8">
              <w:rPr>
                <w:noProof/>
                <w:webHidden/>
              </w:rPr>
              <w:fldChar w:fldCharType="separate"/>
            </w:r>
            <w:r w:rsidR="00F65B86">
              <w:rPr>
                <w:noProof/>
                <w:webHidden/>
              </w:rPr>
              <w:t>2</w:t>
            </w:r>
            <w:r w:rsidR="00591EC8">
              <w:rPr>
                <w:noProof/>
                <w:webHidden/>
              </w:rPr>
              <w:fldChar w:fldCharType="end"/>
            </w:r>
          </w:hyperlink>
        </w:p>
        <w:p w14:paraId="10948B86" w14:textId="22C7D48C"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79" w:history="1">
            <w:r w:rsidR="00591EC8" w:rsidRPr="00732045">
              <w:rPr>
                <w:rStyle w:val="Hipervnculo"/>
                <w:rFonts w:ascii="Arial" w:hAnsi="Arial" w:cs="Arial"/>
                <w:b/>
                <w:noProof/>
              </w:rPr>
              <w:t>2. Describir el panorama Económico y Financiero:</w:t>
            </w:r>
            <w:r w:rsidR="00591EC8">
              <w:rPr>
                <w:noProof/>
                <w:webHidden/>
              </w:rPr>
              <w:tab/>
              <w:t>2</w:t>
            </w:r>
          </w:hyperlink>
        </w:p>
        <w:p w14:paraId="2DB94462" w14:textId="55869995"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0" w:history="1">
            <w:r w:rsidR="00591EC8" w:rsidRPr="00732045">
              <w:rPr>
                <w:rStyle w:val="Hipervnculo"/>
                <w:rFonts w:ascii="Arial" w:hAnsi="Arial" w:cs="Arial"/>
                <w:b/>
                <w:noProof/>
              </w:rPr>
              <w:t>3. Autorización e Historia:</w:t>
            </w:r>
            <w:r w:rsidR="00591EC8">
              <w:rPr>
                <w:noProof/>
                <w:webHidden/>
              </w:rPr>
              <w:tab/>
              <w:t>2</w:t>
            </w:r>
          </w:hyperlink>
        </w:p>
        <w:p w14:paraId="37813FFD" w14:textId="24DC6053"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1" w:history="1">
            <w:r w:rsidR="00591EC8" w:rsidRPr="00732045">
              <w:rPr>
                <w:rStyle w:val="Hipervnculo"/>
                <w:rFonts w:ascii="Arial" w:hAnsi="Arial" w:cs="Arial"/>
                <w:b/>
                <w:noProof/>
              </w:rPr>
              <w:t>4. Organización y Objeto Social:</w:t>
            </w:r>
            <w:r w:rsidR="00591EC8">
              <w:rPr>
                <w:noProof/>
                <w:webHidden/>
              </w:rPr>
              <w:tab/>
              <w:t>3</w:t>
            </w:r>
          </w:hyperlink>
        </w:p>
        <w:p w14:paraId="7480A553" w14:textId="2AF7E60A"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2" w:history="1">
            <w:r w:rsidR="00591EC8" w:rsidRPr="00732045">
              <w:rPr>
                <w:rStyle w:val="Hipervnculo"/>
                <w:rFonts w:ascii="Arial" w:hAnsi="Arial" w:cs="Arial"/>
                <w:b/>
                <w:noProof/>
              </w:rPr>
              <w:t>5. Bases de Preparación de los Estados Financieros:</w:t>
            </w:r>
            <w:r w:rsidR="00591EC8">
              <w:rPr>
                <w:noProof/>
                <w:webHidden/>
              </w:rPr>
              <w:tab/>
              <w:t>4</w:t>
            </w:r>
          </w:hyperlink>
        </w:p>
        <w:p w14:paraId="065347E2" w14:textId="2B477E42"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3" w:history="1">
            <w:r w:rsidR="00591EC8" w:rsidRPr="00732045">
              <w:rPr>
                <w:rStyle w:val="Hipervnculo"/>
                <w:rFonts w:ascii="Arial" w:hAnsi="Arial" w:cs="Arial"/>
                <w:b/>
                <w:noProof/>
              </w:rPr>
              <w:t>6. Políticas de Contabilidad Significativas:</w:t>
            </w:r>
            <w:r w:rsidR="00591EC8">
              <w:rPr>
                <w:noProof/>
                <w:webHidden/>
              </w:rPr>
              <w:tab/>
              <w:t>5</w:t>
            </w:r>
          </w:hyperlink>
        </w:p>
        <w:p w14:paraId="43F95DC7" w14:textId="2AD4D61F"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4" w:history="1">
            <w:r w:rsidR="00591EC8" w:rsidRPr="00732045">
              <w:rPr>
                <w:rStyle w:val="Hipervnculo"/>
                <w:rFonts w:ascii="Arial" w:hAnsi="Arial" w:cs="Arial"/>
                <w:b/>
                <w:noProof/>
              </w:rPr>
              <w:t>7. Posición en Moneda Extranjera y Protección por Riesgo Cambiario:</w:t>
            </w:r>
            <w:r w:rsidR="00591EC8">
              <w:rPr>
                <w:noProof/>
                <w:webHidden/>
              </w:rPr>
              <w:tab/>
              <w:t>6</w:t>
            </w:r>
          </w:hyperlink>
        </w:p>
        <w:p w14:paraId="508F695E" w14:textId="304BD8CF"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5" w:history="1">
            <w:r w:rsidR="00591EC8" w:rsidRPr="00732045">
              <w:rPr>
                <w:rStyle w:val="Hipervnculo"/>
                <w:rFonts w:ascii="Arial" w:hAnsi="Arial" w:cs="Arial"/>
                <w:b/>
                <w:noProof/>
              </w:rPr>
              <w:t>8. Reporte Analítico del Activo:</w:t>
            </w:r>
            <w:r w:rsidR="00591EC8">
              <w:rPr>
                <w:noProof/>
                <w:webHidden/>
              </w:rPr>
              <w:tab/>
            </w:r>
          </w:hyperlink>
          <w:r w:rsidR="00667213">
            <w:rPr>
              <w:noProof/>
            </w:rPr>
            <w:t>7</w:t>
          </w:r>
        </w:p>
        <w:p w14:paraId="28CA1F54" w14:textId="5D46FFD6"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6" w:history="1">
            <w:r w:rsidR="00591EC8" w:rsidRPr="00732045">
              <w:rPr>
                <w:rStyle w:val="Hipervnculo"/>
                <w:rFonts w:ascii="Arial" w:hAnsi="Arial" w:cs="Arial"/>
                <w:b/>
                <w:noProof/>
              </w:rPr>
              <w:t>9. Fideicomisos, Mandatos y Análogos:</w:t>
            </w:r>
            <w:r w:rsidR="00591EC8">
              <w:rPr>
                <w:noProof/>
                <w:webHidden/>
              </w:rPr>
              <w:tab/>
            </w:r>
          </w:hyperlink>
          <w:r w:rsidR="00D4328E">
            <w:rPr>
              <w:noProof/>
            </w:rPr>
            <w:t>9</w:t>
          </w:r>
        </w:p>
        <w:p w14:paraId="6D20ADBC" w14:textId="0107B098"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7" w:history="1">
            <w:r w:rsidR="00591EC8" w:rsidRPr="00732045">
              <w:rPr>
                <w:rStyle w:val="Hipervnculo"/>
                <w:rFonts w:ascii="Arial" w:hAnsi="Arial" w:cs="Arial"/>
                <w:b/>
                <w:noProof/>
              </w:rPr>
              <w:t>10. Reporte de la Recaudación:</w:t>
            </w:r>
            <w:r w:rsidR="00591EC8">
              <w:rPr>
                <w:noProof/>
                <w:webHidden/>
              </w:rPr>
              <w:tab/>
            </w:r>
          </w:hyperlink>
          <w:r w:rsidR="00D4328E">
            <w:rPr>
              <w:noProof/>
            </w:rPr>
            <w:t>9</w:t>
          </w:r>
        </w:p>
        <w:p w14:paraId="19B5E56F" w14:textId="6C1E91A8"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8" w:history="1">
            <w:r w:rsidR="00591EC8" w:rsidRPr="00732045">
              <w:rPr>
                <w:rStyle w:val="Hipervnculo"/>
                <w:rFonts w:ascii="Arial" w:hAnsi="Arial" w:cs="Arial"/>
                <w:b/>
                <w:noProof/>
              </w:rPr>
              <w:t>11. Información sobre la Deuda y el Reporte Analítico de la Deuda:</w:t>
            </w:r>
            <w:r w:rsidR="00591EC8">
              <w:rPr>
                <w:noProof/>
                <w:webHidden/>
              </w:rPr>
              <w:tab/>
              <w:t>10</w:t>
            </w:r>
          </w:hyperlink>
        </w:p>
        <w:p w14:paraId="722F8898" w14:textId="11FC8466"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89" w:history="1">
            <w:r w:rsidR="00591EC8" w:rsidRPr="00732045">
              <w:rPr>
                <w:rStyle w:val="Hipervnculo"/>
                <w:rFonts w:ascii="Arial" w:hAnsi="Arial" w:cs="Arial"/>
                <w:b/>
                <w:noProof/>
              </w:rPr>
              <w:t>12. Calificaciones otorgadas:</w:t>
            </w:r>
            <w:r w:rsidR="00591EC8">
              <w:rPr>
                <w:noProof/>
                <w:webHidden/>
              </w:rPr>
              <w:tab/>
              <w:t>10</w:t>
            </w:r>
          </w:hyperlink>
        </w:p>
        <w:p w14:paraId="2498350B" w14:textId="5F9F1D2F"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90" w:history="1">
            <w:r w:rsidR="00591EC8" w:rsidRPr="00732045">
              <w:rPr>
                <w:rStyle w:val="Hipervnculo"/>
                <w:rFonts w:ascii="Arial" w:hAnsi="Arial" w:cs="Arial"/>
                <w:b/>
                <w:noProof/>
              </w:rPr>
              <w:t>13. Proceso de Mejora:</w:t>
            </w:r>
            <w:r w:rsidR="00591EC8">
              <w:rPr>
                <w:noProof/>
                <w:webHidden/>
              </w:rPr>
              <w:tab/>
              <w:t>10</w:t>
            </w:r>
          </w:hyperlink>
        </w:p>
        <w:p w14:paraId="7E37AA5A" w14:textId="4D598F9A"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91" w:history="1">
            <w:r w:rsidR="00591EC8" w:rsidRPr="00732045">
              <w:rPr>
                <w:rStyle w:val="Hipervnculo"/>
                <w:rFonts w:ascii="Arial" w:hAnsi="Arial" w:cs="Arial"/>
                <w:b/>
                <w:noProof/>
              </w:rPr>
              <w:t>14. Información por Segmentos:</w:t>
            </w:r>
            <w:r w:rsidR="00591EC8">
              <w:rPr>
                <w:noProof/>
                <w:webHidden/>
              </w:rPr>
              <w:tab/>
              <w:t>10</w:t>
            </w:r>
          </w:hyperlink>
        </w:p>
        <w:p w14:paraId="388F4A36" w14:textId="1794DFD4" w:rsidR="00591EC8" w:rsidRDefault="00AE2F51" w:rsidP="006F2CCB">
          <w:pPr>
            <w:pStyle w:val="TDC2"/>
            <w:tabs>
              <w:tab w:val="right" w:leader="dot" w:pos="10019"/>
            </w:tabs>
            <w:spacing w:after="0"/>
            <w:rPr>
              <w:noProof/>
            </w:rPr>
          </w:pPr>
          <w:hyperlink w:anchor="_Toc62491792" w:history="1">
            <w:r w:rsidR="00591EC8" w:rsidRPr="00732045">
              <w:rPr>
                <w:rStyle w:val="Hipervnculo"/>
                <w:rFonts w:ascii="Arial" w:hAnsi="Arial" w:cs="Arial"/>
                <w:b/>
                <w:noProof/>
              </w:rPr>
              <w:t>15. Eventos Posteriores al Cierre:</w:t>
            </w:r>
            <w:r w:rsidR="00591EC8">
              <w:rPr>
                <w:noProof/>
                <w:webHidden/>
              </w:rPr>
              <w:tab/>
              <w:t>10</w:t>
            </w:r>
          </w:hyperlink>
        </w:p>
        <w:p w14:paraId="455B8EE6" w14:textId="0887E429" w:rsidR="0039229F" w:rsidRPr="0039229F" w:rsidRDefault="0039229F" w:rsidP="0039229F">
          <w:pPr>
            <w:pStyle w:val="TDC2"/>
            <w:tabs>
              <w:tab w:val="right" w:leader="dot" w:pos="10019"/>
            </w:tabs>
            <w:spacing w:after="0"/>
            <w:rPr>
              <w:rStyle w:val="Hipervnculo"/>
              <w:rFonts w:ascii="Arial" w:hAnsi="Arial" w:cs="Arial"/>
              <w:b/>
              <w:noProof/>
            </w:rPr>
          </w:pPr>
          <w:r w:rsidRPr="0039229F">
            <w:rPr>
              <w:rStyle w:val="Hipervnculo"/>
              <w:rFonts w:ascii="Arial" w:hAnsi="Arial" w:cs="Arial"/>
              <w:b/>
              <w:noProof/>
            </w:rPr>
            <w:t>16.</w:t>
          </w:r>
          <w:r>
            <w:rPr>
              <w:rStyle w:val="Hipervnculo"/>
              <w:rFonts w:ascii="Arial" w:hAnsi="Arial" w:cs="Arial"/>
              <w:b/>
              <w:noProof/>
            </w:rPr>
            <w:t xml:space="preserve"> Partes Relacionadas</w:t>
          </w:r>
        </w:p>
        <w:p w14:paraId="6C1EDBD9" w14:textId="5DFA5F7F" w:rsidR="00591EC8" w:rsidRDefault="00AE2F51" w:rsidP="006F2CCB">
          <w:pPr>
            <w:pStyle w:val="TDC2"/>
            <w:tabs>
              <w:tab w:val="right" w:leader="dot" w:pos="10019"/>
            </w:tabs>
            <w:spacing w:after="0"/>
            <w:rPr>
              <w:rFonts w:asciiTheme="minorHAnsi" w:eastAsiaTheme="minorEastAsia" w:hAnsiTheme="minorHAnsi" w:cstheme="minorBidi"/>
              <w:noProof/>
              <w:lang w:eastAsia="es-MX"/>
            </w:rPr>
          </w:pPr>
          <w:hyperlink w:anchor="_Toc62491793" w:history="1">
            <w:r w:rsidR="00591EC8" w:rsidRPr="00732045">
              <w:rPr>
                <w:rStyle w:val="Hipervnculo"/>
                <w:rFonts w:ascii="Arial" w:hAnsi="Arial" w:cs="Arial"/>
                <w:b/>
                <w:noProof/>
              </w:rPr>
              <w:t>17. Responsabilidad Sobre la Presentación Razonable de la Información Contable:</w:t>
            </w:r>
            <w:r w:rsidR="00591EC8">
              <w:rPr>
                <w:noProof/>
                <w:webHidden/>
              </w:rPr>
              <w:tab/>
              <w:t>10</w:t>
            </w:r>
          </w:hyperlink>
        </w:p>
        <w:p w14:paraId="43551857" w14:textId="654E3B40" w:rsidR="00F46719" w:rsidRPr="00BB4E6E" w:rsidRDefault="00691F67" w:rsidP="006F2CCB">
          <w:pPr>
            <w:spacing w:after="0"/>
            <w:rPr>
              <w:rFonts w:ascii="Arial" w:hAnsi="Arial" w:cs="Arial"/>
            </w:rPr>
          </w:pPr>
          <w:r>
            <w:rPr>
              <w:rFonts w:ascii="Arial" w:hAnsi="Arial" w:cs="Arial"/>
              <w:b/>
              <w:bCs/>
              <w:lang w:val="es-ES"/>
            </w:rPr>
            <w:br w:type="page"/>
          </w:r>
        </w:p>
      </w:sdtContent>
    </w:sdt>
    <w:p w14:paraId="33EB7FE8" w14:textId="77777777" w:rsidR="007D1E76" w:rsidRPr="00BB4E6E" w:rsidRDefault="007D1E76" w:rsidP="006F2CCB">
      <w:pPr>
        <w:tabs>
          <w:tab w:val="left" w:leader="underscore" w:pos="9639"/>
        </w:tabs>
        <w:spacing w:after="0"/>
        <w:jc w:val="both"/>
        <w:rPr>
          <w:rFonts w:ascii="Arial" w:hAnsi="Arial" w:cs="Arial"/>
        </w:rPr>
      </w:pPr>
    </w:p>
    <w:p w14:paraId="1A1295A4" w14:textId="77777777" w:rsidR="007D1E76" w:rsidRPr="00BB4E6E" w:rsidRDefault="007D1E76" w:rsidP="006F2CCB">
      <w:pPr>
        <w:pStyle w:val="Ttulo2"/>
        <w:spacing w:before="0"/>
        <w:rPr>
          <w:rFonts w:ascii="Arial" w:hAnsi="Arial" w:cs="Arial"/>
          <w:b/>
          <w:color w:val="auto"/>
          <w:sz w:val="22"/>
          <w:szCs w:val="22"/>
        </w:rPr>
      </w:pPr>
      <w:bookmarkStart w:id="1" w:name="_Toc62491778"/>
      <w:r w:rsidRPr="00BB4E6E">
        <w:rPr>
          <w:rFonts w:ascii="Arial" w:hAnsi="Arial" w:cs="Arial"/>
          <w:b/>
          <w:color w:val="auto"/>
          <w:sz w:val="22"/>
          <w:szCs w:val="22"/>
        </w:rPr>
        <w:t>1. Introducción:</w:t>
      </w:r>
      <w:bookmarkEnd w:id="1"/>
    </w:p>
    <w:p w14:paraId="56037BD5"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Breve descripción de las actividades principales de la entidad.</w:t>
      </w:r>
    </w:p>
    <w:p w14:paraId="7A43B085" w14:textId="77777777" w:rsidR="00A753D6" w:rsidRPr="00BB4E6E" w:rsidRDefault="00A753D6" w:rsidP="006F2CCB">
      <w:pPr>
        <w:spacing w:after="0"/>
        <w:jc w:val="both"/>
        <w:rPr>
          <w:rFonts w:ascii="Arial" w:hAnsi="Arial" w:cs="Arial"/>
        </w:rPr>
      </w:pPr>
    </w:p>
    <w:p w14:paraId="53928596" w14:textId="2A222073" w:rsidR="00A753D6" w:rsidRPr="00BB4E6E" w:rsidRDefault="00A753D6" w:rsidP="006F2CCB">
      <w:pPr>
        <w:spacing w:after="0"/>
        <w:jc w:val="both"/>
        <w:rPr>
          <w:rFonts w:ascii="Arial" w:hAnsi="Arial" w:cs="Arial"/>
        </w:rPr>
      </w:pPr>
      <w:r w:rsidRPr="00BB4E6E">
        <w:rPr>
          <w:rFonts w:ascii="Arial" w:hAnsi="Arial" w:cs="Arial"/>
        </w:rPr>
        <w:t>El Sistema para el Desarrollo Integral de la Familia del Municipio de Guanajuato, Gto., otorga servicios de asistencia social a la población en situación de vulnerabilidad; asimismo, opera diversos programas orientados a mejorar el entorno y los espacios de convivencia de las familias de este Municipio.</w:t>
      </w:r>
    </w:p>
    <w:p w14:paraId="15418084" w14:textId="77777777" w:rsidR="00A753D6" w:rsidRPr="00BB4E6E" w:rsidRDefault="00A753D6" w:rsidP="006F2CCB">
      <w:pPr>
        <w:pStyle w:val="Ttulo2"/>
        <w:spacing w:before="0"/>
        <w:rPr>
          <w:rFonts w:ascii="Arial" w:hAnsi="Arial" w:cs="Arial"/>
          <w:b/>
          <w:color w:val="auto"/>
          <w:sz w:val="22"/>
          <w:szCs w:val="22"/>
        </w:rPr>
      </w:pPr>
    </w:p>
    <w:p w14:paraId="6697FD8A" w14:textId="2549967C" w:rsidR="007D1E76" w:rsidRPr="00BB4E6E" w:rsidRDefault="007D1E76" w:rsidP="006F2CCB">
      <w:pPr>
        <w:pStyle w:val="Ttulo2"/>
        <w:spacing w:before="0"/>
        <w:rPr>
          <w:rFonts w:ascii="Arial" w:hAnsi="Arial" w:cs="Arial"/>
          <w:b/>
          <w:color w:val="auto"/>
          <w:sz w:val="22"/>
          <w:szCs w:val="22"/>
        </w:rPr>
      </w:pPr>
      <w:bookmarkStart w:id="2" w:name="_Toc62491779"/>
      <w:r w:rsidRPr="00BB4E6E">
        <w:rPr>
          <w:rFonts w:ascii="Arial" w:hAnsi="Arial" w:cs="Arial"/>
          <w:b/>
          <w:color w:val="auto"/>
          <w:sz w:val="22"/>
          <w:szCs w:val="22"/>
        </w:rPr>
        <w:t>2. Describir el pan</w:t>
      </w:r>
      <w:r w:rsidR="007B0911">
        <w:rPr>
          <w:rFonts w:ascii="Arial" w:hAnsi="Arial" w:cs="Arial"/>
          <w:b/>
          <w:color w:val="auto"/>
          <w:sz w:val="22"/>
          <w:szCs w:val="22"/>
        </w:rPr>
        <w:t>orama e</w:t>
      </w:r>
      <w:r w:rsidR="00E00323" w:rsidRPr="00BB4E6E">
        <w:rPr>
          <w:rFonts w:ascii="Arial" w:hAnsi="Arial" w:cs="Arial"/>
          <w:b/>
          <w:color w:val="auto"/>
          <w:sz w:val="22"/>
          <w:szCs w:val="22"/>
        </w:rPr>
        <w:t xml:space="preserve">conómico y </w:t>
      </w:r>
      <w:r w:rsidR="007B0911">
        <w:rPr>
          <w:rFonts w:ascii="Arial" w:hAnsi="Arial" w:cs="Arial"/>
          <w:b/>
          <w:color w:val="auto"/>
          <w:sz w:val="22"/>
          <w:szCs w:val="22"/>
        </w:rPr>
        <w:t>f</w:t>
      </w:r>
      <w:r w:rsidR="00E00323" w:rsidRPr="00BB4E6E">
        <w:rPr>
          <w:rFonts w:ascii="Arial" w:hAnsi="Arial" w:cs="Arial"/>
          <w:b/>
          <w:color w:val="auto"/>
          <w:sz w:val="22"/>
          <w:szCs w:val="22"/>
        </w:rPr>
        <w:t>inanciero:</w:t>
      </w:r>
      <w:bookmarkEnd w:id="2"/>
    </w:p>
    <w:p w14:paraId="4FDFFBCF" w14:textId="77777777" w:rsidR="00A753D6" w:rsidRPr="00BB4E6E" w:rsidRDefault="00A753D6" w:rsidP="006F2CCB">
      <w:pPr>
        <w:tabs>
          <w:tab w:val="left" w:leader="underscore" w:pos="9639"/>
        </w:tabs>
        <w:spacing w:after="0"/>
        <w:jc w:val="both"/>
        <w:rPr>
          <w:rFonts w:ascii="Arial" w:hAnsi="Arial" w:cs="Arial"/>
          <w:highlight w:val="yellow"/>
        </w:rPr>
      </w:pPr>
    </w:p>
    <w:p w14:paraId="207E6468" w14:textId="4DF35DB2" w:rsidR="00A971FA" w:rsidRDefault="001B422D" w:rsidP="006F2CCB">
      <w:pPr>
        <w:tabs>
          <w:tab w:val="left" w:leader="underscore" w:pos="9639"/>
        </w:tabs>
        <w:spacing w:after="0"/>
        <w:jc w:val="both"/>
        <w:rPr>
          <w:rFonts w:ascii="Arial" w:hAnsi="Arial" w:cs="Arial"/>
        </w:rPr>
      </w:pPr>
      <w:r w:rsidRPr="00BB4E6E">
        <w:rPr>
          <w:rFonts w:ascii="Arial" w:hAnsi="Arial" w:cs="Arial"/>
        </w:rPr>
        <w:t>E</w:t>
      </w:r>
      <w:r w:rsidR="00080D68" w:rsidRPr="00BB4E6E">
        <w:rPr>
          <w:rFonts w:ascii="Arial" w:hAnsi="Arial" w:cs="Arial"/>
        </w:rPr>
        <w:t xml:space="preserve">L </w:t>
      </w:r>
      <w:r w:rsidR="00A971FA" w:rsidRPr="00BB4E6E">
        <w:rPr>
          <w:rFonts w:ascii="Arial" w:hAnsi="Arial" w:cs="Arial"/>
        </w:rPr>
        <w:t xml:space="preserve">Sistema para el Desarrollo Integral de la Familia del Municipio de Guanajuato es un organismo público descentralizado de la administración </w:t>
      </w:r>
      <w:r w:rsidR="00A374F5">
        <w:rPr>
          <w:rFonts w:ascii="Arial" w:hAnsi="Arial" w:cs="Arial"/>
        </w:rPr>
        <w:t>m</w:t>
      </w:r>
      <w:r w:rsidR="00A971FA" w:rsidRPr="00BB4E6E">
        <w:rPr>
          <w:rFonts w:ascii="Arial" w:hAnsi="Arial" w:cs="Arial"/>
        </w:rPr>
        <w:t>unicipal,</w:t>
      </w:r>
      <w:r w:rsidR="007D6B2E" w:rsidRPr="00BB4E6E">
        <w:rPr>
          <w:rFonts w:ascii="Arial" w:hAnsi="Arial" w:cs="Arial"/>
        </w:rPr>
        <w:t xml:space="preserve"> la operación que realiza tiene su origen principalmente por </w:t>
      </w:r>
      <w:r w:rsidR="00FF58D4" w:rsidRPr="00BB4E6E">
        <w:rPr>
          <w:rFonts w:ascii="Arial" w:hAnsi="Arial" w:cs="Arial"/>
        </w:rPr>
        <w:t>la</w:t>
      </w:r>
      <w:r w:rsidR="00920123">
        <w:rPr>
          <w:rFonts w:ascii="Arial" w:hAnsi="Arial" w:cs="Arial"/>
        </w:rPr>
        <w:t xml:space="preserve">s trasferencias </w:t>
      </w:r>
      <w:r w:rsidR="00FF58D4" w:rsidRPr="00BB4E6E">
        <w:rPr>
          <w:rFonts w:ascii="Arial" w:hAnsi="Arial" w:cs="Arial"/>
        </w:rPr>
        <w:t xml:space="preserve">de </w:t>
      </w:r>
      <w:r w:rsidR="007D6B2E" w:rsidRPr="00BB4E6E">
        <w:rPr>
          <w:rFonts w:ascii="Arial" w:hAnsi="Arial" w:cs="Arial"/>
        </w:rPr>
        <w:t xml:space="preserve">recursos </w:t>
      </w:r>
      <w:r w:rsidR="00FF58D4" w:rsidRPr="00BB4E6E">
        <w:rPr>
          <w:rFonts w:ascii="Arial" w:hAnsi="Arial" w:cs="Arial"/>
        </w:rPr>
        <w:t xml:space="preserve">Municipales y Federales, </w:t>
      </w:r>
      <w:r w:rsidR="00920123">
        <w:rPr>
          <w:rFonts w:ascii="Arial" w:hAnsi="Arial" w:cs="Arial"/>
        </w:rPr>
        <w:t xml:space="preserve">así como </w:t>
      </w:r>
      <w:r w:rsidR="00FF58D4" w:rsidRPr="00BB4E6E">
        <w:rPr>
          <w:rFonts w:ascii="Arial" w:hAnsi="Arial" w:cs="Arial"/>
        </w:rPr>
        <w:t>los ingresos propios por la prestación de servicios</w:t>
      </w:r>
      <w:r w:rsidR="00920123">
        <w:rPr>
          <w:rFonts w:ascii="Arial" w:hAnsi="Arial" w:cs="Arial"/>
        </w:rPr>
        <w:t xml:space="preserve"> y los convenios suscritos con el Estado.</w:t>
      </w:r>
    </w:p>
    <w:p w14:paraId="0C5E54FA" w14:textId="303B289E" w:rsidR="00517BA8" w:rsidRDefault="00517BA8" w:rsidP="006F2CCB">
      <w:pPr>
        <w:tabs>
          <w:tab w:val="left" w:leader="underscore" w:pos="9639"/>
        </w:tabs>
        <w:spacing w:after="0"/>
        <w:jc w:val="both"/>
        <w:rPr>
          <w:rFonts w:ascii="Arial" w:hAnsi="Arial" w:cs="Arial"/>
        </w:rPr>
      </w:pPr>
    </w:p>
    <w:p w14:paraId="68921022" w14:textId="69C8DBD5" w:rsidR="00517BA8" w:rsidRDefault="00517BA8" w:rsidP="006F2CCB">
      <w:pPr>
        <w:tabs>
          <w:tab w:val="left" w:leader="underscore" w:pos="9639"/>
        </w:tabs>
        <w:spacing w:after="0"/>
        <w:jc w:val="both"/>
        <w:rPr>
          <w:rFonts w:ascii="Arial" w:hAnsi="Arial" w:cs="Arial"/>
        </w:rPr>
      </w:pPr>
      <w:r>
        <w:rPr>
          <w:rFonts w:ascii="Arial" w:hAnsi="Arial" w:cs="Arial"/>
        </w:rPr>
        <w:t xml:space="preserve">Para el presente ejercicio fiscal, se tiene </w:t>
      </w:r>
      <w:r w:rsidR="00A17B56">
        <w:rPr>
          <w:rFonts w:ascii="Arial" w:hAnsi="Arial" w:cs="Arial"/>
        </w:rPr>
        <w:t>un presupuesto autorizado</w:t>
      </w:r>
      <w:r>
        <w:rPr>
          <w:rFonts w:ascii="Arial" w:hAnsi="Arial" w:cs="Arial"/>
        </w:rPr>
        <w:t xml:space="preserve"> conforme lo señalado en la siguiente tabla:</w:t>
      </w:r>
    </w:p>
    <w:p w14:paraId="2FE74242" w14:textId="76D606C6" w:rsidR="003537D8" w:rsidRDefault="003537D8" w:rsidP="006F2CCB">
      <w:pPr>
        <w:tabs>
          <w:tab w:val="left" w:leader="underscore" w:pos="9639"/>
        </w:tabs>
        <w:spacing w:after="0"/>
        <w:jc w:val="both"/>
        <w:rPr>
          <w:rFonts w:ascii="Arial" w:hAnsi="Arial" w:cs="Arial"/>
        </w:rPr>
      </w:pPr>
    </w:p>
    <w:tbl>
      <w:tblPr>
        <w:tblStyle w:val="Tabladecuadrcula1clara-nfasis5"/>
        <w:tblW w:w="5780" w:type="dxa"/>
        <w:jc w:val="center"/>
        <w:tblLook w:val="04A0" w:firstRow="1" w:lastRow="0" w:firstColumn="1" w:lastColumn="0" w:noHBand="0" w:noVBand="1"/>
      </w:tblPr>
      <w:tblGrid>
        <w:gridCol w:w="1340"/>
        <w:gridCol w:w="3763"/>
        <w:gridCol w:w="1496"/>
      </w:tblGrid>
      <w:tr w:rsidR="003537D8" w:rsidRPr="003537D8" w14:paraId="54D1F54B" w14:textId="77777777" w:rsidTr="003537D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BDD6EE" w:themeFill="accent1" w:themeFillTint="66"/>
            <w:noWrap/>
            <w:hideMark/>
          </w:tcPr>
          <w:p w14:paraId="2502A100" w14:textId="7D159F3D" w:rsidR="003537D8" w:rsidRPr="003537D8" w:rsidRDefault="003537D8" w:rsidP="003537D8">
            <w:pPr>
              <w:spacing w:after="0" w:line="240" w:lineRule="auto"/>
              <w:rPr>
                <w:rFonts w:ascii="Arial" w:eastAsia="Times New Roman" w:hAnsi="Arial" w:cs="Arial"/>
                <w:sz w:val="20"/>
                <w:szCs w:val="20"/>
                <w:lang w:eastAsia="es-MX"/>
              </w:rPr>
            </w:pPr>
            <w:r w:rsidRPr="003537D8">
              <w:rPr>
                <w:rFonts w:ascii="Arial" w:eastAsia="Times New Roman" w:hAnsi="Arial" w:cs="Arial"/>
                <w:sz w:val="20"/>
                <w:szCs w:val="20"/>
                <w:lang w:eastAsia="es-MX"/>
              </w:rPr>
              <w:t>Fuente de financiamiento</w:t>
            </w:r>
          </w:p>
        </w:tc>
        <w:tc>
          <w:tcPr>
            <w:tcW w:w="677" w:type="dxa"/>
            <w:shd w:val="clear" w:color="auto" w:fill="BDD6EE" w:themeFill="accent1" w:themeFillTint="66"/>
            <w:noWrap/>
            <w:hideMark/>
          </w:tcPr>
          <w:p w14:paraId="70E7551D" w14:textId="0109E08F" w:rsidR="003537D8" w:rsidRPr="003537D8" w:rsidRDefault="003537D8" w:rsidP="003537D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Importe</w:t>
            </w:r>
          </w:p>
        </w:tc>
      </w:tr>
      <w:tr w:rsidR="003537D8" w:rsidRPr="003537D8" w14:paraId="03F4EBE4" w14:textId="77777777" w:rsidTr="003537D8">
        <w:trPr>
          <w:trHeight w:val="300"/>
          <w:jc w:val="center"/>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5BC1744" w14:textId="77777777" w:rsidR="003537D8" w:rsidRPr="00920123" w:rsidRDefault="003537D8" w:rsidP="003537D8">
            <w:pPr>
              <w:spacing w:after="0" w:line="240" w:lineRule="auto"/>
              <w:rPr>
                <w:rFonts w:ascii="Arial" w:eastAsia="Times New Roman" w:hAnsi="Arial" w:cs="Arial"/>
                <w:b w:val="0"/>
                <w:color w:val="000000"/>
                <w:sz w:val="20"/>
                <w:szCs w:val="20"/>
                <w:lang w:eastAsia="es-MX"/>
              </w:rPr>
            </w:pPr>
            <w:r w:rsidRPr="00920123">
              <w:rPr>
                <w:rFonts w:ascii="Arial" w:eastAsia="Times New Roman" w:hAnsi="Arial" w:cs="Arial"/>
                <w:b w:val="0"/>
                <w:color w:val="000000"/>
                <w:sz w:val="20"/>
                <w:szCs w:val="20"/>
                <w:lang w:eastAsia="es-MX"/>
              </w:rPr>
              <w:t>1100122</w:t>
            </w:r>
          </w:p>
        </w:tc>
        <w:tc>
          <w:tcPr>
            <w:tcW w:w="3763" w:type="dxa"/>
            <w:noWrap/>
            <w:hideMark/>
          </w:tcPr>
          <w:p w14:paraId="6BD53716" w14:textId="77777777" w:rsidR="003537D8" w:rsidRPr="003537D8" w:rsidRDefault="003537D8" w:rsidP="003537D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Recurso municipal 2022</w:t>
            </w:r>
          </w:p>
        </w:tc>
        <w:tc>
          <w:tcPr>
            <w:tcW w:w="677" w:type="dxa"/>
            <w:noWrap/>
            <w:hideMark/>
          </w:tcPr>
          <w:p w14:paraId="6DAF2759" w14:textId="77777777" w:rsidR="003537D8" w:rsidRPr="003537D8" w:rsidRDefault="003537D8" w:rsidP="003537D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19,010,652.00</w:t>
            </w:r>
          </w:p>
        </w:tc>
      </w:tr>
      <w:tr w:rsidR="003537D8" w:rsidRPr="003537D8" w14:paraId="1CC58166" w14:textId="77777777" w:rsidTr="003537D8">
        <w:trPr>
          <w:trHeight w:val="300"/>
          <w:jc w:val="center"/>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60A47DE" w14:textId="77777777" w:rsidR="003537D8" w:rsidRPr="00920123" w:rsidRDefault="003537D8" w:rsidP="003537D8">
            <w:pPr>
              <w:spacing w:after="0" w:line="240" w:lineRule="auto"/>
              <w:rPr>
                <w:rFonts w:ascii="Arial" w:eastAsia="Times New Roman" w:hAnsi="Arial" w:cs="Arial"/>
                <w:b w:val="0"/>
                <w:color w:val="000000"/>
                <w:sz w:val="20"/>
                <w:szCs w:val="20"/>
                <w:lang w:eastAsia="es-MX"/>
              </w:rPr>
            </w:pPr>
            <w:r w:rsidRPr="00920123">
              <w:rPr>
                <w:rFonts w:ascii="Arial" w:eastAsia="Times New Roman" w:hAnsi="Arial" w:cs="Arial"/>
                <w:b w:val="0"/>
                <w:color w:val="000000"/>
                <w:sz w:val="20"/>
                <w:szCs w:val="20"/>
                <w:lang w:eastAsia="es-MX"/>
              </w:rPr>
              <w:t>1125122</w:t>
            </w:r>
          </w:p>
        </w:tc>
        <w:tc>
          <w:tcPr>
            <w:tcW w:w="3763" w:type="dxa"/>
            <w:noWrap/>
            <w:hideMark/>
          </w:tcPr>
          <w:p w14:paraId="3373F8C6" w14:textId="77777777" w:rsidR="003537D8" w:rsidRPr="003537D8" w:rsidRDefault="003537D8" w:rsidP="003537D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Recursos fiscales (Prov. de R. Federal)</w:t>
            </w:r>
          </w:p>
        </w:tc>
        <w:tc>
          <w:tcPr>
            <w:tcW w:w="677" w:type="dxa"/>
            <w:noWrap/>
            <w:hideMark/>
          </w:tcPr>
          <w:p w14:paraId="031B97B4" w14:textId="77777777" w:rsidR="003537D8" w:rsidRPr="003537D8" w:rsidRDefault="003537D8" w:rsidP="003537D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2,900,049.00</w:t>
            </w:r>
          </w:p>
        </w:tc>
      </w:tr>
      <w:tr w:rsidR="003537D8" w:rsidRPr="003537D8" w14:paraId="31F7208C" w14:textId="77777777" w:rsidTr="003537D8">
        <w:trPr>
          <w:trHeight w:val="300"/>
          <w:jc w:val="center"/>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801CC6A" w14:textId="77777777" w:rsidR="003537D8" w:rsidRPr="00920123" w:rsidRDefault="003537D8" w:rsidP="003537D8">
            <w:pPr>
              <w:spacing w:after="0" w:line="240" w:lineRule="auto"/>
              <w:rPr>
                <w:rFonts w:ascii="Arial" w:eastAsia="Times New Roman" w:hAnsi="Arial" w:cs="Arial"/>
                <w:b w:val="0"/>
                <w:color w:val="000000"/>
                <w:sz w:val="20"/>
                <w:szCs w:val="20"/>
                <w:lang w:eastAsia="es-MX"/>
              </w:rPr>
            </w:pPr>
            <w:r w:rsidRPr="00920123">
              <w:rPr>
                <w:rFonts w:ascii="Arial" w:eastAsia="Times New Roman" w:hAnsi="Arial" w:cs="Arial"/>
                <w:b w:val="0"/>
                <w:color w:val="000000"/>
                <w:sz w:val="20"/>
                <w:szCs w:val="20"/>
                <w:lang w:eastAsia="es-MX"/>
              </w:rPr>
              <w:t>1400322</w:t>
            </w:r>
          </w:p>
        </w:tc>
        <w:tc>
          <w:tcPr>
            <w:tcW w:w="3763" w:type="dxa"/>
            <w:noWrap/>
            <w:hideMark/>
          </w:tcPr>
          <w:p w14:paraId="280BFAE4" w14:textId="77777777" w:rsidR="003537D8" w:rsidRPr="003537D8" w:rsidRDefault="003537D8" w:rsidP="003537D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Ingreso propio 2022</w:t>
            </w:r>
          </w:p>
        </w:tc>
        <w:tc>
          <w:tcPr>
            <w:tcW w:w="677" w:type="dxa"/>
            <w:noWrap/>
            <w:hideMark/>
          </w:tcPr>
          <w:p w14:paraId="6EA4C462" w14:textId="77777777" w:rsidR="003537D8" w:rsidRPr="003537D8" w:rsidRDefault="003537D8" w:rsidP="003537D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3,919,299.00</w:t>
            </w:r>
          </w:p>
        </w:tc>
      </w:tr>
      <w:tr w:rsidR="003537D8" w:rsidRPr="003537D8" w14:paraId="04E99344" w14:textId="77777777" w:rsidTr="003537D8">
        <w:trPr>
          <w:trHeight w:val="315"/>
          <w:jc w:val="center"/>
        </w:trPr>
        <w:tc>
          <w:tcPr>
            <w:cnfStyle w:val="001000000000" w:firstRow="0" w:lastRow="0" w:firstColumn="1" w:lastColumn="0" w:oddVBand="0" w:evenVBand="0" w:oddHBand="0" w:evenHBand="0" w:firstRowFirstColumn="0" w:firstRowLastColumn="0" w:lastRowFirstColumn="0" w:lastRowLastColumn="0"/>
            <w:tcW w:w="5103" w:type="dxa"/>
            <w:gridSpan w:val="2"/>
            <w:noWrap/>
            <w:hideMark/>
          </w:tcPr>
          <w:p w14:paraId="70A877FE" w14:textId="77777777" w:rsidR="003537D8" w:rsidRPr="003537D8" w:rsidRDefault="003537D8" w:rsidP="003537D8">
            <w:pPr>
              <w:spacing w:after="0" w:line="240" w:lineRule="auto"/>
              <w:rPr>
                <w:rFonts w:ascii="Arial" w:eastAsia="Times New Roman" w:hAnsi="Arial" w:cs="Arial"/>
                <w:color w:val="000000"/>
                <w:sz w:val="20"/>
                <w:szCs w:val="20"/>
                <w:lang w:eastAsia="es-MX"/>
              </w:rPr>
            </w:pPr>
            <w:r w:rsidRPr="003537D8">
              <w:rPr>
                <w:rFonts w:ascii="Arial" w:eastAsia="Times New Roman" w:hAnsi="Arial" w:cs="Arial"/>
                <w:color w:val="000000"/>
                <w:sz w:val="20"/>
                <w:szCs w:val="20"/>
                <w:lang w:eastAsia="es-MX"/>
              </w:rPr>
              <w:t>Total Anual</w:t>
            </w:r>
          </w:p>
        </w:tc>
        <w:tc>
          <w:tcPr>
            <w:tcW w:w="677" w:type="dxa"/>
            <w:noWrap/>
            <w:hideMark/>
          </w:tcPr>
          <w:p w14:paraId="0A104303" w14:textId="77777777" w:rsidR="003537D8" w:rsidRPr="003537D8" w:rsidRDefault="003537D8" w:rsidP="003537D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s-MX"/>
              </w:rPr>
            </w:pPr>
            <w:r w:rsidRPr="003537D8">
              <w:rPr>
                <w:rFonts w:ascii="Arial" w:eastAsia="Times New Roman" w:hAnsi="Arial" w:cs="Arial"/>
                <w:b/>
                <w:bCs/>
                <w:color w:val="000000"/>
                <w:sz w:val="20"/>
                <w:szCs w:val="20"/>
                <w:lang w:eastAsia="es-MX"/>
              </w:rPr>
              <w:t>25,830,000.00</w:t>
            </w:r>
          </w:p>
        </w:tc>
      </w:tr>
    </w:tbl>
    <w:p w14:paraId="0BCEE3F3" w14:textId="77777777" w:rsidR="003537D8" w:rsidRPr="00BB4E6E" w:rsidRDefault="003537D8" w:rsidP="006F2CCB">
      <w:pPr>
        <w:tabs>
          <w:tab w:val="left" w:leader="underscore" w:pos="9639"/>
        </w:tabs>
        <w:spacing w:after="0"/>
        <w:jc w:val="both"/>
        <w:rPr>
          <w:rFonts w:ascii="Arial" w:hAnsi="Arial" w:cs="Arial"/>
        </w:rPr>
      </w:pPr>
    </w:p>
    <w:p w14:paraId="54575967" w14:textId="7D46B810" w:rsidR="007D1E76" w:rsidRPr="00BB4E6E" w:rsidRDefault="007D1E76" w:rsidP="006F2CCB">
      <w:pPr>
        <w:pStyle w:val="Ttulo2"/>
        <w:spacing w:before="0"/>
        <w:rPr>
          <w:rFonts w:ascii="Arial" w:hAnsi="Arial" w:cs="Arial"/>
          <w:b/>
          <w:color w:val="auto"/>
          <w:sz w:val="22"/>
          <w:szCs w:val="22"/>
        </w:rPr>
      </w:pPr>
      <w:bookmarkStart w:id="3" w:name="_Toc62491780"/>
      <w:r w:rsidRPr="00BB4E6E">
        <w:rPr>
          <w:rFonts w:ascii="Arial" w:hAnsi="Arial" w:cs="Arial"/>
          <w:b/>
          <w:color w:val="auto"/>
          <w:sz w:val="22"/>
          <w:szCs w:val="22"/>
        </w:rPr>
        <w:t>3. Autoriza</w:t>
      </w:r>
      <w:r w:rsidR="00E00323" w:rsidRPr="00BB4E6E">
        <w:rPr>
          <w:rFonts w:ascii="Arial" w:hAnsi="Arial" w:cs="Arial"/>
          <w:b/>
          <w:color w:val="auto"/>
          <w:sz w:val="22"/>
          <w:szCs w:val="22"/>
        </w:rPr>
        <w:t>ción e Historia:</w:t>
      </w:r>
      <w:bookmarkEnd w:id="3"/>
    </w:p>
    <w:p w14:paraId="360DA23B" w14:textId="77777777" w:rsidR="007D1E76" w:rsidRPr="00BB4E6E" w:rsidRDefault="007D1E76" w:rsidP="006F2CCB">
      <w:pPr>
        <w:tabs>
          <w:tab w:val="left" w:leader="underscore" w:pos="9639"/>
        </w:tabs>
        <w:spacing w:after="0"/>
        <w:jc w:val="both"/>
        <w:rPr>
          <w:rFonts w:ascii="Arial" w:hAnsi="Arial" w:cs="Arial"/>
        </w:rPr>
      </w:pPr>
    </w:p>
    <w:p w14:paraId="3F477DA3"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Fecha de creación del ente.</w:t>
      </w:r>
    </w:p>
    <w:p w14:paraId="7662CCBD" w14:textId="79A55871" w:rsidR="00A753D6" w:rsidRPr="00BB4E6E" w:rsidRDefault="00A753D6" w:rsidP="006F2CCB">
      <w:pPr>
        <w:spacing w:after="0"/>
        <w:jc w:val="both"/>
        <w:rPr>
          <w:rFonts w:ascii="Arial" w:hAnsi="Arial" w:cs="Arial"/>
        </w:rPr>
      </w:pPr>
      <w:r w:rsidRPr="00BB4E6E">
        <w:rPr>
          <w:rFonts w:ascii="Arial" w:hAnsi="Arial" w:cs="Arial"/>
        </w:rPr>
        <w:t xml:space="preserve">El Sistema para el Desarrollo Integral de la Familia del Municipio de Guanajuato fue creado por Acuerdo del Ayuntamiento </w:t>
      </w:r>
      <w:r w:rsidR="00E830B4">
        <w:rPr>
          <w:rFonts w:ascii="Arial" w:hAnsi="Arial" w:cs="Arial"/>
        </w:rPr>
        <w:t>el</w:t>
      </w:r>
      <w:r w:rsidRPr="00BB4E6E">
        <w:rPr>
          <w:rFonts w:ascii="Arial" w:hAnsi="Arial" w:cs="Arial"/>
        </w:rPr>
        <w:t xml:space="preserve"> 23 de agosto de 1988, publicado en el Periódico Oficial del Gobierno del Estado de Guanajuato el 3 de marzo de 1989.</w:t>
      </w:r>
    </w:p>
    <w:p w14:paraId="139B0FED" w14:textId="77777777" w:rsidR="00A479BC" w:rsidRPr="00BB4E6E" w:rsidRDefault="00A479BC" w:rsidP="006F2CCB">
      <w:pPr>
        <w:tabs>
          <w:tab w:val="left" w:leader="underscore" w:pos="9639"/>
        </w:tabs>
        <w:spacing w:after="0"/>
        <w:jc w:val="both"/>
        <w:rPr>
          <w:rFonts w:ascii="Arial" w:hAnsi="Arial" w:cs="Arial"/>
        </w:rPr>
      </w:pPr>
    </w:p>
    <w:p w14:paraId="3A2353BF"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Principales cambios en su estructura (interna históricamente).</w:t>
      </w:r>
    </w:p>
    <w:p w14:paraId="4F11281F" w14:textId="4532ED40" w:rsidR="00A753D6" w:rsidRPr="00BB4E6E" w:rsidRDefault="00A753D6" w:rsidP="006F2CCB">
      <w:pPr>
        <w:spacing w:after="0"/>
        <w:jc w:val="both"/>
        <w:rPr>
          <w:rFonts w:ascii="Arial" w:hAnsi="Arial" w:cs="Arial"/>
        </w:rPr>
      </w:pPr>
      <w:r w:rsidRPr="00BB4E6E">
        <w:rPr>
          <w:rFonts w:ascii="Arial" w:hAnsi="Arial" w:cs="Arial"/>
        </w:rPr>
        <w:t xml:space="preserve">El Sistema para el Desarrollo Integral de la Familia del Municipio de Guanajuato encuentra sus antecedentes en el Programa Gota de Leche, que en 1929 aglutinaba a un sector de mujeres mexicanas preocupadas por la alimentación de las niñas y niños de la periferia de la ciudad de México. A partir de Gota de Leche se formó la Asociación Nacional de Protección a la Infancia que comenzó a recibir apoyo de la Lotería Nacional para la Beneficencia Pública. El 31 de enero de 1961, tomando como fundamento los desayunos escolares, se crea por Decreto Presidencial, el organismo descentralizado denominado Instituto Nacional de Protección a la Infancia (INPI) que generó una actitud social de gran simpatía y apoyo hacia la niñez. El 15 de julio de 1968, es creada también por Decreto Presidencial la Institución Mexicana de Asistencia a la Niñez (IMAN), que se orientaba a la atención de niñas y niños huérfanos, abandonados, desvalidos, discapacitados o con ciertas enfermedades. Más tarde, en los años setenta, </w:t>
      </w:r>
      <w:r w:rsidRPr="00BB4E6E">
        <w:rPr>
          <w:rFonts w:ascii="Arial" w:hAnsi="Arial" w:cs="Arial"/>
        </w:rPr>
        <w:lastRenderedPageBreak/>
        <w:t>se crea el Instituto Mexicano para la Infancia y la Familia. Es así como en 1977, se crea por Decreto Presidencial, a partir de la fusión del Instituto Mexicano para la Infancia y la Familia (IMPI) con la Institución Mexicana de Asistencia a la Niñez (IMAN), el Sistema Nacional para el Desarrollo Integral de la Familia (DIF), el cual es el antecedente directo y fuente del Sistema para el Desarrollo Integral de la Familia en nuestro Municipio de Guanajuato.</w:t>
      </w:r>
    </w:p>
    <w:p w14:paraId="4DC47F86" w14:textId="0EC42888" w:rsidR="00A753D6" w:rsidRPr="00BB4E6E" w:rsidRDefault="00A753D6" w:rsidP="006F2CCB">
      <w:pPr>
        <w:spacing w:after="0"/>
        <w:jc w:val="both"/>
        <w:rPr>
          <w:rFonts w:ascii="Arial" w:hAnsi="Arial" w:cs="Arial"/>
        </w:rPr>
      </w:pPr>
    </w:p>
    <w:p w14:paraId="08136E94" w14:textId="77777777" w:rsidR="007D1E76" w:rsidRPr="00BB4E6E" w:rsidRDefault="007D1E76" w:rsidP="006F2CCB">
      <w:pPr>
        <w:pStyle w:val="Ttulo2"/>
        <w:spacing w:before="0"/>
        <w:rPr>
          <w:rFonts w:ascii="Arial" w:hAnsi="Arial" w:cs="Arial"/>
          <w:b/>
          <w:color w:val="auto"/>
          <w:sz w:val="22"/>
          <w:szCs w:val="22"/>
        </w:rPr>
      </w:pPr>
      <w:bookmarkStart w:id="4" w:name="_Toc62491781"/>
      <w:r w:rsidRPr="00BB4E6E">
        <w:rPr>
          <w:rFonts w:ascii="Arial" w:hAnsi="Arial" w:cs="Arial"/>
          <w:b/>
          <w:color w:val="auto"/>
          <w:sz w:val="22"/>
          <w:szCs w:val="22"/>
        </w:rPr>
        <w:t xml:space="preserve">4. </w:t>
      </w:r>
      <w:r w:rsidR="00E00323" w:rsidRPr="00BB4E6E">
        <w:rPr>
          <w:rFonts w:ascii="Arial" w:hAnsi="Arial" w:cs="Arial"/>
          <w:b/>
          <w:color w:val="auto"/>
          <w:sz w:val="22"/>
          <w:szCs w:val="22"/>
        </w:rPr>
        <w:t>Organización y Objeto Social:</w:t>
      </w:r>
      <w:bookmarkEnd w:id="4"/>
    </w:p>
    <w:p w14:paraId="6C85E52D" w14:textId="77777777" w:rsidR="007D1E76" w:rsidRPr="00BB4E6E" w:rsidRDefault="007D1E76" w:rsidP="006F2CCB">
      <w:pPr>
        <w:tabs>
          <w:tab w:val="left" w:leader="underscore" w:pos="9639"/>
        </w:tabs>
        <w:spacing w:after="0"/>
        <w:jc w:val="both"/>
        <w:rPr>
          <w:rFonts w:ascii="Arial" w:hAnsi="Arial" w:cs="Arial"/>
        </w:rPr>
      </w:pPr>
    </w:p>
    <w:p w14:paraId="67B5DF23"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Se informará sobre:</w:t>
      </w:r>
    </w:p>
    <w:p w14:paraId="473E4237" w14:textId="77777777" w:rsidR="007D1E76" w:rsidRPr="00BB4E6E" w:rsidRDefault="007D1E76" w:rsidP="006F2CCB">
      <w:pPr>
        <w:tabs>
          <w:tab w:val="left" w:leader="underscore" w:pos="9639"/>
        </w:tabs>
        <w:spacing w:after="0"/>
        <w:jc w:val="both"/>
        <w:rPr>
          <w:rFonts w:ascii="Arial" w:hAnsi="Arial" w:cs="Arial"/>
        </w:rPr>
      </w:pPr>
    </w:p>
    <w:p w14:paraId="3A7F2587"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Objeto social.</w:t>
      </w:r>
    </w:p>
    <w:p w14:paraId="43C65E00" w14:textId="1EC12CD1" w:rsidR="007D1E76" w:rsidRPr="00BB4E6E" w:rsidRDefault="00A753D6" w:rsidP="006F2CCB">
      <w:pPr>
        <w:tabs>
          <w:tab w:val="left" w:leader="underscore" w:pos="9639"/>
        </w:tabs>
        <w:spacing w:after="0"/>
        <w:jc w:val="both"/>
        <w:rPr>
          <w:rFonts w:ascii="Arial" w:hAnsi="Arial" w:cs="Arial"/>
        </w:rPr>
      </w:pPr>
      <w:r w:rsidRPr="00BB4E6E">
        <w:rPr>
          <w:rFonts w:ascii="Arial" w:hAnsi="Arial" w:cs="Arial"/>
        </w:rPr>
        <w:t>Brindar asistencia social a la población más necesitada de nuestro Municipio.</w:t>
      </w:r>
    </w:p>
    <w:p w14:paraId="73E119D3" w14:textId="77777777" w:rsidR="00A753D6" w:rsidRPr="00BB4E6E" w:rsidRDefault="00A753D6" w:rsidP="006F2CCB">
      <w:pPr>
        <w:tabs>
          <w:tab w:val="left" w:leader="underscore" w:pos="9639"/>
        </w:tabs>
        <w:spacing w:after="0"/>
        <w:jc w:val="both"/>
        <w:rPr>
          <w:rFonts w:ascii="Arial" w:hAnsi="Arial" w:cs="Arial"/>
        </w:rPr>
      </w:pPr>
    </w:p>
    <w:p w14:paraId="2C110A08"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Principal actividad.</w:t>
      </w:r>
    </w:p>
    <w:p w14:paraId="2C1623D6" w14:textId="2A0CE859" w:rsidR="00A753D6" w:rsidRPr="00BB4E6E" w:rsidRDefault="00A753D6" w:rsidP="006F2CCB">
      <w:pPr>
        <w:spacing w:after="0"/>
        <w:jc w:val="both"/>
        <w:rPr>
          <w:rFonts w:ascii="Arial" w:hAnsi="Arial" w:cs="Arial"/>
        </w:rPr>
      </w:pPr>
      <w:r w:rsidRPr="00BB4E6E">
        <w:rPr>
          <w:rFonts w:ascii="Arial" w:hAnsi="Arial" w:cs="Arial"/>
        </w:rPr>
        <w:t>Impulsar las actividades encaminadas al Desarrollo Integral de la Familia, ya que ésta representa la base de toda sociedad, máxime que la Asistencia Social como parte de la salud ha sido elevada a Rango Constitucional, que consagra el reconocimiento de ésta como un bien social.</w:t>
      </w:r>
    </w:p>
    <w:p w14:paraId="7D21FB89" w14:textId="77777777" w:rsidR="00126916" w:rsidRDefault="00126916" w:rsidP="006F2CCB">
      <w:pPr>
        <w:tabs>
          <w:tab w:val="left" w:leader="underscore" w:pos="9639"/>
        </w:tabs>
        <w:spacing w:after="0"/>
        <w:jc w:val="both"/>
        <w:rPr>
          <w:rFonts w:ascii="Arial" w:hAnsi="Arial" w:cs="Arial"/>
          <w:b/>
        </w:rPr>
      </w:pPr>
    </w:p>
    <w:p w14:paraId="2D21CE61" w14:textId="68115CCC"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c)</w:t>
      </w:r>
      <w:r w:rsidRPr="00BB4E6E">
        <w:rPr>
          <w:rFonts w:ascii="Arial" w:hAnsi="Arial" w:cs="Arial"/>
        </w:rPr>
        <w:t xml:space="preserve"> Ejercicio fiscal.</w:t>
      </w:r>
    </w:p>
    <w:p w14:paraId="16703E54" w14:textId="6C864137" w:rsidR="007D1E76" w:rsidRDefault="00172A4C" w:rsidP="006F2CCB">
      <w:pPr>
        <w:tabs>
          <w:tab w:val="left" w:leader="underscore" w:pos="9639"/>
        </w:tabs>
        <w:spacing w:after="0"/>
        <w:jc w:val="both"/>
        <w:rPr>
          <w:rFonts w:ascii="Arial" w:hAnsi="Arial" w:cs="Arial"/>
        </w:rPr>
      </w:pPr>
      <w:r w:rsidRPr="00172A4C">
        <w:rPr>
          <w:rFonts w:ascii="Arial" w:hAnsi="Arial" w:cs="Arial"/>
        </w:rPr>
        <w:t xml:space="preserve">El periodo que se reporta es de enero a </w:t>
      </w:r>
      <w:r w:rsidR="00DB1B11">
        <w:rPr>
          <w:rFonts w:ascii="Arial" w:hAnsi="Arial" w:cs="Arial"/>
        </w:rPr>
        <w:t>septiembre</w:t>
      </w:r>
      <w:r w:rsidRPr="00172A4C">
        <w:rPr>
          <w:rFonts w:ascii="Arial" w:hAnsi="Arial" w:cs="Arial"/>
        </w:rPr>
        <w:t xml:space="preserve"> de 202</w:t>
      </w:r>
      <w:r>
        <w:rPr>
          <w:rFonts w:ascii="Arial" w:hAnsi="Arial" w:cs="Arial"/>
        </w:rPr>
        <w:t>2</w:t>
      </w:r>
      <w:r w:rsidRPr="00172A4C">
        <w:rPr>
          <w:rFonts w:ascii="Arial" w:hAnsi="Arial" w:cs="Arial"/>
        </w:rPr>
        <w:t>.</w:t>
      </w:r>
    </w:p>
    <w:p w14:paraId="26F76B74" w14:textId="77777777" w:rsidR="00172A4C" w:rsidRPr="00BB4E6E" w:rsidRDefault="00172A4C" w:rsidP="006F2CCB">
      <w:pPr>
        <w:tabs>
          <w:tab w:val="left" w:leader="underscore" w:pos="9639"/>
        </w:tabs>
        <w:spacing w:after="0"/>
        <w:jc w:val="both"/>
        <w:rPr>
          <w:rFonts w:ascii="Arial" w:hAnsi="Arial" w:cs="Arial"/>
        </w:rPr>
      </w:pPr>
    </w:p>
    <w:p w14:paraId="6B13C93F" w14:textId="1A3317E1"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d)</w:t>
      </w:r>
      <w:r w:rsidRPr="00BB4E6E">
        <w:rPr>
          <w:rFonts w:ascii="Arial" w:hAnsi="Arial" w:cs="Arial"/>
        </w:rPr>
        <w:t xml:space="preserve"> Régimen jurídico.</w:t>
      </w:r>
    </w:p>
    <w:p w14:paraId="4E5B114F" w14:textId="66F3B940" w:rsidR="00A753D6" w:rsidRPr="00BB4E6E" w:rsidRDefault="009A19ED" w:rsidP="006F2CCB">
      <w:pPr>
        <w:tabs>
          <w:tab w:val="left" w:leader="underscore" w:pos="9639"/>
        </w:tabs>
        <w:spacing w:after="0"/>
        <w:jc w:val="both"/>
        <w:rPr>
          <w:rFonts w:ascii="Arial" w:hAnsi="Arial" w:cs="Arial"/>
        </w:rPr>
      </w:pPr>
      <w:r>
        <w:rPr>
          <w:rFonts w:ascii="Arial" w:hAnsi="Arial" w:cs="Arial"/>
        </w:rPr>
        <w:t xml:space="preserve">El Sistema DIF Municipal, </w:t>
      </w:r>
      <w:r w:rsidRPr="009A19ED">
        <w:rPr>
          <w:rFonts w:ascii="Arial" w:hAnsi="Arial" w:cs="Arial"/>
        </w:rPr>
        <w:t>está inscrit</w:t>
      </w:r>
      <w:r w:rsidR="00456BD4">
        <w:rPr>
          <w:rFonts w:ascii="Arial" w:hAnsi="Arial" w:cs="Arial"/>
        </w:rPr>
        <w:t>o</w:t>
      </w:r>
      <w:r w:rsidRPr="009A19ED">
        <w:rPr>
          <w:rFonts w:ascii="Arial" w:hAnsi="Arial" w:cs="Arial"/>
        </w:rPr>
        <w:t xml:space="preserve"> en el Sistema de Administración Tributaria SAT, como persona moral sin fines de lucro.</w:t>
      </w:r>
    </w:p>
    <w:p w14:paraId="7E8DF7AA" w14:textId="77777777" w:rsidR="00A753D6" w:rsidRPr="00BB4E6E" w:rsidRDefault="00A753D6" w:rsidP="006F2CCB">
      <w:pPr>
        <w:tabs>
          <w:tab w:val="left" w:leader="underscore" w:pos="9639"/>
        </w:tabs>
        <w:spacing w:after="0"/>
        <w:jc w:val="both"/>
        <w:rPr>
          <w:rFonts w:ascii="Arial" w:hAnsi="Arial" w:cs="Arial"/>
        </w:rPr>
      </w:pPr>
    </w:p>
    <w:p w14:paraId="15948964" w14:textId="3480EE7E"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e)</w:t>
      </w:r>
      <w:r w:rsidRPr="00BB4E6E">
        <w:rPr>
          <w:rFonts w:ascii="Arial" w:hAnsi="Arial" w:cs="Arial"/>
        </w:rPr>
        <w:t xml:space="preserve"> Consideraciones fiscales del ente:</w:t>
      </w:r>
    </w:p>
    <w:p w14:paraId="0E98B4E6" w14:textId="77777777" w:rsidR="00A753D6" w:rsidRPr="00BB4E6E" w:rsidRDefault="00A753D6" w:rsidP="006F2CCB">
      <w:pPr>
        <w:tabs>
          <w:tab w:val="left" w:leader="underscore" w:pos="9639"/>
        </w:tabs>
        <w:spacing w:after="0"/>
        <w:jc w:val="both"/>
        <w:rPr>
          <w:rFonts w:ascii="Arial" w:hAnsi="Arial" w:cs="Arial"/>
        </w:rPr>
      </w:pPr>
    </w:p>
    <w:p w14:paraId="354D6CEE" w14:textId="38A0DF06"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Declaración y pago provisional mensual de retenciones de Impuesto Sobre la Renta (ISR) por sueldos y salarios </w:t>
      </w:r>
    </w:p>
    <w:p w14:paraId="7658C05F"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Declaración y pago provisional mensual de retenciones de Impuesto Sobre la Renta (ISR) por honorarios asimilados a salarios. </w:t>
      </w:r>
    </w:p>
    <w:p w14:paraId="45D8FB84" w14:textId="4666885F"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Declaración y pago provisional mensual de retenciones de Impuesto Sobre la Renta (ISR) por servicios profesionales</w:t>
      </w:r>
      <w:r w:rsidR="00463439">
        <w:rPr>
          <w:rFonts w:ascii="Arial" w:hAnsi="Arial" w:cs="Arial"/>
        </w:rPr>
        <w:t>/RESICO</w:t>
      </w:r>
      <w:r w:rsidRPr="001E36BB">
        <w:rPr>
          <w:rFonts w:ascii="Arial" w:hAnsi="Arial" w:cs="Arial"/>
        </w:rPr>
        <w:t xml:space="preserve">. </w:t>
      </w:r>
    </w:p>
    <w:p w14:paraId="512F89D2"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Presentar declaración mensual del impuesto sobre nóminas.</w:t>
      </w:r>
    </w:p>
    <w:p w14:paraId="27C71B67"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Pago de cuotas mensuales y bimestrales </w:t>
      </w:r>
      <w:proofErr w:type="gramStart"/>
      <w:r w:rsidRPr="001E36BB">
        <w:rPr>
          <w:rFonts w:ascii="Arial" w:hAnsi="Arial" w:cs="Arial"/>
        </w:rPr>
        <w:t>obrero patronales</w:t>
      </w:r>
      <w:proofErr w:type="gramEnd"/>
      <w:r w:rsidRPr="001E36BB">
        <w:rPr>
          <w:rFonts w:ascii="Arial" w:hAnsi="Arial" w:cs="Arial"/>
        </w:rPr>
        <w:t xml:space="preserve"> al IMSS.</w:t>
      </w:r>
    </w:p>
    <w:p w14:paraId="1C72F74B"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Aportaciones patronales quincenales de ISSEG.</w:t>
      </w:r>
    </w:p>
    <w:p w14:paraId="0185A68E" w14:textId="2ED3660F"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Pago de </w:t>
      </w:r>
      <w:r w:rsidR="00126916">
        <w:rPr>
          <w:rFonts w:ascii="Arial" w:hAnsi="Arial" w:cs="Arial"/>
        </w:rPr>
        <w:t>c</w:t>
      </w:r>
      <w:r w:rsidRPr="001E36BB">
        <w:rPr>
          <w:rFonts w:ascii="Arial" w:hAnsi="Arial" w:cs="Arial"/>
        </w:rPr>
        <w:t>uotas quincenales al ISSEG del trabajador</w:t>
      </w:r>
    </w:p>
    <w:p w14:paraId="7F5352CC"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Declaración anual de Riesgo de trabajo.</w:t>
      </w:r>
    </w:p>
    <w:p w14:paraId="6268EF76" w14:textId="77777777" w:rsidR="007D1E76" w:rsidRPr="00BB4E6E" w:rsidRDefault="007D1E76" w:rsidP="006F2CCB">
      <w:pPr>
        <w:tabs>
          <w:tab w:val="left" w:leader="underscore" w:pos="9639"/>
        </w:tabs>
        <w:spacing w:after="0"/>
        <w:jc w:val="both"/>
        <w:rPr>
          <w:rFonts w:ascii="Arial" w:hAnsi="Arial" w:cs="Arial"/>
        </w:rPr>
      </w:pPr>
    </w:p>
    <w:p w14:paraId="25B3D91A" w14:textId="77777777" w:rsidR="00EE6EF7" w:rsidRDefault="00EE6EF7" w:rsidP="006F2CCB">
      <w:pPr>
        <w:spacing w:after="0"/>
        <w:rPr>
          <w:rFonts w:ascii="Arial" w:hAnsi="Arial" w:cs="Arial"/>
          <w:b/>
        </w:rPr>
      </w:pPr>
      <w:r>
        <w:rPr>
          <w:rFonts w:ascii="Arial" w:hAnsi="Arial" w:cs="Arial"/>
          <w:b/>
        </w:rPr>
        <w:br w:type="page"/>
      </w:r>
    </w:p>
    <w:p w14:paraId="6EB77A6D" w14:textId="0E2B143B" w:rsidR="007D1E76" w:rsidRPr="000E64A5" w:rsidRDefault="007D1E76" w:rsidP="006F2CCB">
      <w:pPr>
        <w:tabs>
          <w:tab w:val="left" w:leader="underscore" w:pos="9639"/>
        </w:tabs>
        <w:spacing w:after="0"/>
        <w:jc w:val="both"/>
        <w:rPr>
          <w:rFonts w:ascii="Arial" w:hAnsi="Arial" w:cs="Arial"/>
        </w:rPr>
      </w:pPr>
      <w:r w:rsidRPr="000E64A5">
        <w:rPr>
          <w:rFonts w:ascii="Arial" w:hAnsi="Arial" w:cs="Arial"/>
          <w:b/>
        </w:rPr>
        <w:lastRenderedPageBreak/>
        <w:t>f)</w:t>
      </w:r>
      <w:r w:rsidRPr="000E64A5">
        <w:rPr>
          <w:rFonts w:ascii="Arial" w:hAnsi="Arial" w:cs="Arial"/>
        </w:rPr>
        <w:t xml:space="preserve"> Estructura organizacional básica.</w:t>
      </w:r>
    </w:p>
    <w:p w14:paraId="70E065F6" w14:textId="77777777" w:rsidR="003D4941" w:rsidRPr="00126916" w:rsidRDefault="003D4941" w:rsidP="006F2CCB">
      <w:pPr>
        <w:tabs>
          <w:tab w:val="left" w:leader="underscore" w:pos="9639"/>
        </w:tabs>
        <w:spacing w:after="0"/>
        <w:jc w:val="both"/>
        <w:rPr>
          <w:rFonts w:ascii="Arial" w:hAnsi="Arial" w:cs="Arial"/>
          <w:highlight w:val="yellow"/>
        </w:rPr>
      </w:pPr>
    </w:p>
    <w:p w14:paraId="402CD14D" w14:textId="3110B15D" w:rsidR="00CB41C4" w:rsidRPr="00BB4E6E" w:rsidRDefault="000E64A5" w:rsidP="006F2CCB">
      <w:pPr>
        <w:tabs>
          <w:tab w:val="left" w:leader="underscore" w:pos="9639"/>
        </w:tabs>
        <w:spacing w:after="0"/>
        <w:jc w:val="both"/>
        <w:rPr>
          <w:rFonts w:ascii="Arial" w:hAnsi="Arial" w:cs="Arial"/>
        </w:rPr>
      </w:pPr>
      <w:r>
        <w:rPr>
          <w:noProof/>
          <w:lang w:eastAsia="es-MX"/>
        </w:rPr>
        <w:drawing>
          <wp:inline distT="0" distB="0" distL="0" distR="0" wp14:anchorId="333B3656" wp14:editId="48394366">
            <wp:extent cx="6324600"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9" t="880" r="388" b="673"/>
                    <a:stretch/>
                  </pic:blipFill>
                  <pic:spPr bwMode="auto">
                    <a:xfrm>
                      <a:off x="0" y="0"/>
                      <a:ext cx="6324600" cy="2133600"/>
                    </a:xfrm>
                    <a:prstGeom prst="rect">
                      <a:avLst/>
                    </a:prstGeom>
                    <a:ln>
                      <a:noFill/>
                    </a:ln>
                    <a:extLst>
                      <a:ext uri="{53640926-AAD7-44D8-BBD7-CCE9431645EC}">
                        <a14:shadowObscured xmlns:a14="http://schemas.microsoft.com/office/drawing/2010/main"/>
                      </a:ext>
                    </a:extLst>
                  </pic:spPr>
                </pic:pic>
              </a:graphicData>
            </a:graphic>
          </wp:inline>
        </w:drawing>
      </w:r>
    </w:p>
    <w:p w14:paraId="13E82C3D" w14:textId="6A972F8F" w:rsidR="00CB41C4" w:rsidRPr="00BB4E6E" w:rsidRDefault="00CB41C4" w:rsidP="006F2CCB">
      <w:pPr>
        <w:tabs>
          <w:tab w:val="left" w:leader="underscore" w:pos="9639"/>
        </w:tabs>
        <w:spacing w:after="0"/>
        <w:jc w:val="both"/>
        <w:rPr>
          <w:rFonts w:ascii="Arial" w:hAnsi="Arial" w:cs="Arial"/>
        </w:rPr>
      </w:pPr>
    </w:p>
    <w:p w14:paraId="6107C92D" w14:textId="77777777" w:rsidR="00D4281D" w:rsidRPr="00BB4E6E" w:rsidRDefault="00D4281D" w:rsidP="006F2CCB">
      <w:pPr>
        <w:tabs>
          <w:tab w:val="left" w:leader="underscore" w:pos="9639"/>
        </w:tabs>
        <w:spacing w:after="0"/>
        <w:jc w:val="both"/>
        <w:rPr>
          <w:rFonts w:ascii="Arial" w:hAnsi="Arial" w:cs="Arial"/>
        </w:rPr>
      </w:pPr>
    </w:p>
    <w:p w14:paraId="19CEE146"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g)</w:t>
      </w:r>
      <w:r w:rsidRPr="00BB4E6E">
        <w:rPr>
          <w:rFonts w:ascii="Arial" w:hAnsi="Arial" w:cs="Arial"/>
        </w:rPr>
        <w:t xml:space="preserve"> Fideicomisos, mandatos y análogos de los cuales es fideicomitente o </w:t>
      </w:r>
      <w:r w:rsidR="00657009" w:rsidRPr="00BB4E6E">
        <w:rPr>
          <w:rFonts w:ascii="Arial" w:hAnsi="Arial" w:cs="Arial"/>
        </w:rPr>
        <w:t>fideicomisario</w:t>
      </w:r>
      <w:r w:rsidRPr="00BB4E6E">
        <w:rPr>
          <w:rFonts w:ascii="Arial" w:hAnsi="Arial" w:cs="Arial"/>
        </w:rPr>
        <w:t>.</w:t>
      </w:r>
    </w:p>
    <w:p w14:paraId="4B7075DC" w14:textId="77777777" w:rsidR="00A753D6" w:rsidRPr="00BB4E6E" w:rsidRDefault="00A753D6" w:rsidP="006F2CCB">
      <w:pPr>
        <w:tabs>
          <w:tab w:val="left" w:leader="underscore" w:pos="9639"/>
        </w:tabs>
        <w:spacing w:after="0"/>
        <w:jc w:val="both"/>
        <w:rPr>
          <w:rFonts w:ascii="Arial" w:hAnsi="Arial" w:cs="Arial"/>
        </w:rPr>
      </w:pPr>
    </w:p>
    <w:p w14:paraId="4241EF36" w14:textId="1DC77AD8"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El ente público no cuenta con fideicomisos, mandatos o análogos.</w:t>
      </w:r>
    </w:p>
    <w:p w14:paraId="642A4B90" w14:textId="77777777" w:rsidR="00CB41C4" w:rsidRPr="00BB4E6E" w:rsidRDefault="00CB41C4" w:rsidP="006F2CCB">
      <w:pPr>
        <w:tabs>
          <w:tab w:val="left" w:leader="underscore" w:pos="9639"/>
        </w:tabs>
        <w:spacing w:after="0"/>
        <w:jc w:val="both"/>
        <w:rPr>
          <w:rFonts w:ascii="Arial" w:hAnsi="Arial" w:cs="Arial"/>
        </w:rPr>
      </w:pPr>
    </w:p>
    <w:p w14:paraId="12E280BB" w14:textId="77777777" w:rsidR="007D1E76" w:rsidRPr="00BB4E6E" w:rsidRDefault="007D1E76" w:rsidP="006F2CCB">
      <w:pPr>
        <w:pStyle w:val="Ttulo2"/>
        <w:spacing w:before="0"/>
        <w:rPr>
          <w:rFonts w:ascii="Arial" w:hAnsi="Arial" w:cs="Arial"/>
          <w:b/>
          <w:color w:val="auto"/>
          <w:sz w:val="22"/>
          <w:szCs w:val="22"/>
        </w:rPr>
      </w:pPr>
      <w:bookmarkStart w:id="5" w:name="_Toc62491782"/>
      <w:r w:rsidRPr="00BB4E6E">
        <w:rPr>
          <w:rFonts w:ascii="Arial" w:hAnsi="Arial" w:cs="Arial"/>
          <w:b/>
          <w:color w:val="auto"/>
          <w:sz w:val="22"/>
          <w:szCs w:val="22"/>
        </w:rPr>
        <w:t>5. Bases de Preparació</w:t>
      </w:r>
      <w:r w:rsidR="00E00323" w:rsidRPr="00BB4E6E">
        <w:rPr>
          <w:rFonts w:ascii="Arial" w:hAnsi="Arial" w:cs="Arial"/>
          <w:b/>
          <w:color w:val="auto"/>
          <w:sz w:val="22"/>
          <w:szCs w:val="22"/>
        </w:rPr>
        <w:t>n de los Estados Financieros:</w:t>
      </w:r>
      <w:bookmarkEnd w:id="5"/>
    </w:p>
    <w:p w14:paraId="16713285"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Se informará sobre:</w:t>
      </w:r>
    </w:p>
    <w:p w14:paraId="0FABCEB8" w14:textId="77777777" w:rsidR="007D1E76" w:rsidRPr="00BB4E6E" w:rsidRDefault="007D1E76" w:rsidP="006F2CCB">
      <w:pPr>
        <w:tabs>
          <w:tab w:val="left" w:leader="underscore" w:pos="9639"/>
        </w:tabs>
        <w:spacing w:after="0"/>
        <w:jc w:val="both"/>
        <w:rPr>
          <w:rFonts w:ascii="Arial" w:hAnsi="Arial" w:cs="Arial"/>
        </w:rPr>
      </w:pPr>
    </w:p>
    <w:p w14:paraId="4D261760" w14:textId="77777777" w:rsidR="007D1E76" w:rsidRPr="00BB4E6E" w:rsidRDefault="007D1E76" w:rsidP="006F2CCB">
      <w:pPr>
        <w:tabs>
          <w:tab w:val="left" w:leader="underscore" w:pos="9639"/>
        </w:tabs>
        <w:spacing w:after="0"/>
        <w:rPr>
          <w:rFonts w:ascii="Arial" w:hAnsi="Arial" w:cs="Arial"/>
        </w:rPr>
      </w:pPr>
      <w:r w:rsidRPr="00BB4E6E">
        <w:rPr>
          <w:rFonts w:ascii="Arial" w:hAnsi="Arial" w:cs="Arial"/>
          <w:b/>
        </w:rPr>
        <w:t>a)</w:t>
      </w:r>
      <w:r w:rsidRPr="00BB4E6E">
        <w:rPr>
          <w:rFonts w:ascii="Arial" w:hAnsi="Arial" w:cs="Arial"/>
        </w:rPr>
        <w:t xml:space="preserve"> Si se ha observado la normatividad emitida por el CONAC y las disposiciones legales aplicables.</w:t>
      </w:r>
    </w:p>
    <w:p w14:paraId="3DD414FA" w14:textId="77777777" w:rsidR="003A4267" w:rsidRDefault="003A4267" w:rsidP="006F2CCB">
      <w:pPr>
        <w:tabs>
          <w:tab w:val="left" w:leader="underscore" w:pos="9639"/>
        </w:tabs>
        <w:spacing w:after="0"/>
        <w:jc w:val="both"/>
        <w:rPr>
          <w:rFonts w:ascii="Arial" w:hAnsi="Arial" w:cs="Arial"/>
        </w:rPr>
      </w:pPr>
    </w:p>
    <w:p w14:paraId="452D5D73" w14:textId="5EB429B5" w:rsidR="00A753D6" w:rsidRPr="00BB4E6E" w:rsidRDefault="003A4267" w:rsidP="006F2CCB">
      <w:pPr>
        <w:tabs>
          <w:tab w:val="left" w:leader="underscore" w:pos="9639"/>
        </w:tabs>
        <w:spacing w:after="0"/>
        <w:jc w:val="both"/>
        <w:rPr>
          <w:rFonts w:ascii="Arial" w:hAnsi="Arial" w:cs="Arial"/>
        </w:rPr>
      </w:pPr>
      <w:r>
        <w:rPr>
          <w:rFonts w:ascii="Arial" w:hAnsi="Arial" w:cs="Arial"/>
        </w:rPr>
        <w:t>En la preparación de los estados financieros, e</w:t>
      </w:r>
      <w:r w:rsidR="00A753D6" w:rsidRPr="00BB4E6E">
        <w:rPr>
          <w:rFonts w:ascii="Arial" w:hAnsi="Arial" w:cs="Arial"/>
        </w:rPr>
        <w:t>l Sistema Municipal DIF, ha observado en el periodo que se informa el cumplimiento de las disposiciones legales y la normativa emitidas por el CONAC</w:t>
      </w:r>
    </w:p>
    <w:p w14:paraId="1D7DABCA" w14:textId="536B7778" w:rsidR="00A753D6" w:rsidRPr="00BB4E6E" w:rsidRDefault="00A753D6" w:rsidP="006F2CCB">
      <w:pPr>
        <w:tabs>
          <w:tab w:val="left" w:leader="underscore" w:pos="9639"/>
        </w:tabs>
        <w:spacing w:after="0"/>
        <w:jc w:val="both"/>
        <w:rPr>
          <w:rFonts w:ascii="Arial" w:hAnsi="Arial" w:cs="Arial"/>
          <w:b/>
        </w:rPr>
      </w:pPr>
    </w:p>
    <w:p w14:paraId="73F52BD1" w14:textId="45AA129C"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898BBF9" w14:textId="28E0AD86" w:rsidR="00A753D6" w:rsidRPr="00BB4E6E" w:rsidRDefault="00A753D6" w:rsidP="006F2CCB">
      <w:pPr>
        <w:tabs>
          <w:tab w:val="left" w:leader="underscore" w:pos="9639"/>
        </w:tabs>
        <w:spacing w:after="0"/>
        <w:jc w:val="both"/>
        <w:rPr>
          <w:rFonts w:ascii="Arial" w:hAnsi="Arial" w:cs="Arial"/>
        </w:rPr>
      </w:pPr>
    </w:p>
    <w:p w14:paraId="0E0996FE" w14:textId="156F7220" w:rsidR="00A753D6" w:rsidRPr="00BB4E6E" w:rsidRDefault="00A753D6" w:rsidP="006F2CCB">
      <w:pPr>
        <w:tabs>
          <w:tab w:val="left" w:leader="underscore" w:pos="9639"/>
        </w:tabs>
        <w:spacing w:after="0"/>
        <w:jc w:val="both"/>
        <w:rPr>
          <w:rFonts w:ascii="Arial" w:hAnsi="Arial" w:cs="Arial"/>
        </w:rPr>
      </w:pPr>
      <w:r w:rsidRPr="00BB4E6E">
        <w:rPr>
          <w:rFonts w:ascii="Arial" w:hAnsi="Arial" w:cs="Arial"/>
        </w:rPr>
        <w:t xml:space="preserve">La normatividad aplicada para el reconocimiento, valuación y revelación de los diferentes rubros de la información financiera y las bases de medición </w:t>
      </w:r>
      <w:r w:rsidR="00CB68B9" w:rsidRPr="00BB4E6E">
        <w:rPr>
          <w:rFonts w:ascii="Arial" w:hAnsi="Arial" w:cs="Arial"/>
        </w:rPr>
        <w:t>utilizadas para</w:t>
      </w:r>
      <w:r w:rsidRPr="00BB4E6E">
        <w:rPr>
          <w:rFonts w:ascii="Arial" w:hAnsi="Arial" w:cs="Arial"/>
        </w:rPr>
        <w:t xml:space="preserve"> la elaboración de los estados financieros son de acuerdo a las emitidas por el CONAC a la fecha de expedición.</w:t>
      </w:r>
    </w:p>
    <w:p w14:paraId="6F79EEF1" w14:textId="77777777" w:rsidR="00CB68B9" w:rsidRPr="00BB4E6E" w:rsidRDefault="00CB68B9" w:rsidP="006F2CCB">
      <w:pPr>
        <w:tabs>
          <w:tab w:val="left" w:leader="underscore" w:pos="9639"/>
        </w:tabs>
        <w:spacing w:after="0"/>
        <w:jc w:val="both"/>
        <w:rPr>
          <w:rFonts w:ascii="Arial" w:hAnsi="Arial" w:cs="Arial"/>
        </w:rPr>
      </w:pPr>
    </w:p>
    <w:p w14:paraId="1F9EE54B" w14:textId="13EE9B94" w:rsidR="007D1E76" w:rsidRPr="00BB4E6E" w:rsidRDefault="00A753D6" w:rsidP="006F2CCB">
      <w:pPr>
        <w:tabs>
          <w:tab w:val="left" w:leader="underscore" w:pos="9639"/>
        </w:tabs>
        <w:spacing w:after="0"/>
        <w:jc w:val="both"/>
        <w:rPr>
          <w:rFonts w:ascii="Arial" w:hAnsi="Arial" w:cs="Arial"/>
        </w:rPr>
      </w:pPr>
      <w:r w:rsidRPr="00BB4E6E">
        <w:rPr>
          <w:rFonts w:ascii="Arial" w:hAnsi="Arial" w:cs="Arial"/>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sidR="00ED75E5">
        <w:rPr>
          <w:rFonts w:ascii="Arial" w:hAnsi="Arial" w:cs="Arial"/>
        </w:rPr>
        <w:t xml:space="preserve">General </w:t>
      </w:r>
      <w:r w:rsidR="00CB68B9" w:rsidRPr="00BB4E6E">
        <w:rPr>
          <w:rFonts w:ascii="Arial" w:hAnsi="Arial" w:cs="Arial"/>
        </w:rPr>
        <w:t xml:space="preserve">de Contabilidad Gubernamental, </w:t>
      </w:r>
      <w:r w:rsidRPr="00BB4E6E">
        <w:rPr>
          <w:rFonts w:ascii="Arial" w:hAnsi="Arial" w:cs="Arial"/>
        </w:rPr>
        <w:t xml:space="preserve">Ley Orgánica Municipal para el Estado de </w:t>
      </w:r>
      <w:r w:rsidRPr="00BB4E6E">
        <w:rPr>
          <w:rFonts w:ascii="Arial" w:hAnsi="Arial" w:cs="Arial"/>
        </w:rPr>
        <w:lastRenderedPageBreak/>
        <w:t>Guanajuato, Ley de Responsabilidades Administrativas de los Servidores Públicos del Estado de Guanajuato y sus Municipios</w:t>
      </w:r>
      <w:r w:rsidR="00CB68B9" w:rsidRPr="00BB4E6E">
        <w:rPr>
          <w:rFonts w:ascii="Arial" w:hAnsi="Arial" w:cs="Arial"/>
        </w:rPr>
        <w:t xml:space="preserve"> y Ley de Disciplina Financiera.</w:t>
      </w:r>
    </w:p>
    <w:p w14:paraId="2DCF252C" w14:textId="77777777" w:rsidR="007D1E76" w:rsidRPr="00BB4E6E" w:rsidRDefault="007D1E76" w:rsidP="006F2CCB">
      <w:pPr>
        <w:tabs>
          <w:tab w:val="left" w:leader="underscore" w:pos="9639"/>
        </w:tabs>
        <w:spacing w:after="0"/>
        <w:jc w:val="both"/>
        <w:rPr>
          <w:rFonts w:ascii="Arial" w:hAnsi="Arial" w:cs="Arial"/>
        </w:rPr>
      </w:pPr>
    </w:p>
    <w:p w14:paraId="7ED1C1ED" w14:textId="7CCA16C5"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c)</w:t>
      </w:r>
      <w:r w:rsidRPr="00BB4E6E">
        <w:rPr>
          <w:rFonts w:ascii="Arial" w:hAnsi="Arial" w:cs="Arial"/>
        </w:rPr>
        <w:t xml:space="preserve"> Postulados básicos.</w:t>
      </w:r>
    </w:p>
    <w:p w14:paraId="6FD87FDF" w14:textId="77777777" w:rsidR="00CB68B9" w:rsidRPr="00BB4E6E" w:rsidRDefault="00CB68B9" w:rsidP="006F2CCB">
      <w:pPr>
        <w:tabs>
          <w:tab w:val="left" w:leader="underscore" w:pos="9639"/>
        </w:tabs>
        <w:spacing w:after="0"/>
        <w:jc w:val="both"/>
        <w:rPr>
          <w:rFonts w:ascii="Arial" w:hAnsi="Arial" w:cs="Arial"/>
        </w:rPr>
      </w:pPr>
    </w:p>
    <w:p w14:paraId="5009A319" w14:textId="02E80734" w:rsidR="007D1E76" w:rsidRPr="00BB4E6E" w:rsidRDefault="00CB68B9" w:rsidP="006F2CCB">
      <w:pPr>
        <w:tabs>
          <w:tab w:val="left" w:leader="underscore" w:pos="9639"/>
        </w:tabs>
        <w:spacing w:after="0"/>
        <w:jc w:val="both"/>
        <w:rPr>
          <w:rFonts w:ascii="Arial" w:hAnsi="Arial" w:cs="Arial"/>
        </w:rPr>
      </w:pPr>
      <w:r w:rsidRPr="00BB4E6E">
        <w:rPr>
          <w:rFonts w:ascii="Arial" w:hAnsi="Arial" w:cs="Arial"/>
        </w:rPr>
        <w:t>Para la elaboración de estados financieros, se aplicaron los postulados: 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A68F60A" w14:textId="77777777" w:rsidR="00CB68B9" w:rsidRPr="00BB4E6E" w:rsidRDefault="00CB68B9" w:rsidP="006F2CCB">
      <w:pPr>
        <w:tabs>
          <w:tab w:val="left" w:leader="underscore" w:pos="9639"/>
        </w:tabs>
        <w:spacing w:after="0"/>
        <w:jc w:val="both"/>
        <w:rPr>
          <w:rFonts w:ascii="Arial" w:hAnsi="Arial" w:cs="Arial"/>
        </w:rPr>
      </w:pPr>
    </w:p>
    <w:p w14:paraId="7989D893" w14:textId="67F7B1A3"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d)</w:t>
      </w:r>
      <w:r w:rsidRPr="00BB4E6E">
        <w:rPr>
          <w:rFonts w:ascii="Arial" w:hAnsi="Arial" w:cs="Arial"/>
        </w:rPr>
        <w:t xml:space="preserve"> Normatividad supletoria.</w:t>
      </w:r>
    </w:p>
    <w:p w14:paraId="02977AB3" w14:textId="1BED4031"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 xml:space="preserve">Ley de Impuesto </w:t>
      </w:r>
      <w:r w:rsidR="00683829">
        <w:rPr>
          <w:rFonts w:ascii="Arial" w:hAnsi="Arial" w:cs="Arial"/>
        </w:rPr>
        <w:t>S</w:t>
      </w:r>
      <w:r w:rsidRPr="00BB4E6E">
        <w:rPr>
          <w:rFonts w:ascii="Arial" w:hAnsi="Arial" w:cs="Arial"/>
        </w:rPr>
        <w:t xml:space="preserve">obre la </w:t>
      </w:r>
      <w:r w:rsidR="00683829">
        <w:rPr>
          <w:rFonts w:ascii="Arial" w:hAnsi="Arial" w:cs="Arial"/>
        </w:rPr>
        <w:t>R</w:t>
      </w:r>
      <w:r w:rsidRPr="00BB4E6E">
        <w:rPr>
          <w:rFonts w:ascii="Arial" w:hAnsi="Arial" w:cs="Arial"/>
        </w:rPr>
        <w:t>enta.</w:t>
      </w:r>
    </w:p>
    <w:p w14:paraId="1121D8D6" w14:textId="77777777" w:rsidR="00CB68B9" w:rsidRPr="00BB4E6E" w:rsidRDefault="00CB68B9" w:rsidP="006F2CCB">
      <w:pPr>
        <w:tabs>
          <w:tab w:val="left" w:leader="underscore" w:pos="9639"/>
        </w:tabs>
        <w:spacing w:after="0"/>
        <w:jc w:val="both"/>
        <w:rPr>
          <w:rFonts w:ascii="Arial" w:hAnsi="Arial" w:cs="Arial"/>
        </w:rPr>
      </w:pPr>
    </w:p>
    <w:p w14:paraId="084AD24A" w14:textId="5BAFA765"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e)</w:t>
      </w:r>
      <w:r w:rsidRPr="00BB4E6E">
        <w:rPr>
          <w:rFonts w:ascii="Arial" w:hAnsi="Arial" w:cs="Arial"/>
        </w:rPr>
        <w:t xml:space="preserve"> Para las entidades que por primera vez estén implementando </w:t>
      </w:r>
      <w:proofErr w:type="gramStart"/>
      <w:r w:rsidRPr="00BB4E6E">
        <w:rPr>
          <w:rFonts w:ascii="Arial" w:hAnsi="Arial" w:cs="Arial"/>
        </w:rPr>
        <w:t>la base devengado</w:t>
      </w:r>
      <w:proofErr w:type="gramEnd"/>
      <w:r w:rsidRPr="00BB4E6E">
        <w:rPr>
          <w:rFonts w:ascii="Arial" w:hAnsi="Arial" w:cs="Arial"/>
        </w:rPr>
        <w:t xml:space="preserve"> </w:t>
      </w:r>
      <w:r w:rsidR="006F47F4" w:rsidRPr="00BB4E6E">
        <w:rPr>
          <w:rFonts w:ascii="Arial" w:hAnsi="Arial" w:cs="Arial"/>
        </w:rPr>
        <w:t>de acuerdo con</w:t>
      </w:r>
      <w:r w:rsidRPr="00BB4E6E">
        <w:rPr>
          <w:rFonts w:ascii="Arial" w:hAnsi="Arial" w:cs="Arial"/>
        </w:rPr>
        <w:t xml:space="preserve"> la Ley de Contabilidad, deberán:</w:t>
      </w:r>
    </w:p>
    <w:p w14:paraId="39720946" w14:textId="77777777" w:rsidR="007D1E76" w:rsidRPr="00BB4E6E" w:rsidRDefault="007D1E76" w:rsidP="006F2CCB">
      <w:pPr>
        <w:tabs>
          <w:tab w:val="left" w:leader="underscore" w:pos="9639"/>
        </w:tabs>
        <w:spacing w:after="0"/>
        <w:jc w:val="both"/>
        <w:rPr>
          <w:rFonts w:ascii="Arial" w:hAnsi="Arial" w:cs="Arial"/>
        </w:rPr>
      </w:pPr>
    </w:p>
    <w:p w14:paraId="246A325D" w14:textId="77777777" w:rsidR="004478EB" w:rsidRDefault="007D1E76" w:rsidP="006F2CCB">
      <w:pPr>
        <w:pStyle w:val="Prrafodelista"/>
        <w:numPr>
          <w:ilvl w:val="0"/>
          <w:numId w:val="8"/>
        </w:numPr>
        <w:tabs>
          <w:tab w:val="left" w:leader="underscore" w:pos="9639"/>
        </w:tabs>
        <w:spacing w:after="0"/>
        <w:jc w:val="both"/>
        <w:rPr>
          <w:rFonts w:ascii="Arial" w:hAnsi="Arial" w:cs="Arial"/>
        </w:rPr>
      </w:pPr>
      <w:r w:rsidRPr="004478EB">
        <w:rPr>
          <w:rFonts w:ascii="Arial" w:hAnsi="Arial" w:cs="Arial"/>
        </w:rPr>
        <w:t>Revelar las nuevas políticas de reconocimiento:</w:t>
      </w:r>
    </w:p>
    <w:p w14:paraId="085C95E8" w14:textId="77777777" w:rsidR="004478EB" w:rsidRDefault="007D1E76" w:rsidP="006F2CCB">
      <w:pPr>
        <w:pStyle w:val="Prrafodelista"/>
        <w:numPr>
          <w:ilvl w:val="0"/>
          <w:numId w:val="8"/>
        </w:numPr>
        <w:tabs>
          <w:tab w:val="left" w:leader="underscore" w:pos="9639"/>
        </w:tabs>
        <w:spacing w:after="0"/>
        <w:jc w:val="both"/>
        <w:rPr>
          <w:rFonts w:ascii="Arial" w:hAnsi="Arial" w:cs="Arial"/>
        </w:rPr>
      </w:pPr>
      <w:r w:rsidRPr="004478EB">
        <w:rPr>
          <w:rFonts w:ascii="Arial" w:hAnsi="Arial" w:cs="Arial"/>
        </w:rPr>
        <w:t>Plan de implementación:</w:t>
      </w:r>
    </w:p>
    <w:p w14:paraId="756D764B" w14:textId="16A0F48A" w:rsidR="007D1E76" w:rsidRPr="004478EB" w:rsidRDefault="007D1E76" w:rsidP="006F2CCB">
      <w:pPr>
        <w:pStyle w:val="Prrafodelista"/>
        <w:numPr>
          <w:ilvl w:val="0"/>
          <w:numId w:val="8"/>
        </w:numPr>
        <w:tabs>
          <w:tab w:val="left" w:leader="underscore" w:pos="9639"/>
        </w:tabs>
        <w:spacing w:after="0"/>
        <w:jc w:val="both"/>
        <w:rPr>
          <w:rFonts w:ascii="Arial" w:hAnsi="Arial" w:cs="Arial"/>
        </w:rPr>
      </w:pPr>
      <w:r w:rsidRPr="004478EB">
        <w:rPr>
          <w:rFonts w:ascii="Arial" w:hAnsi="Arial" w:cs="Arial"/>
        </w:rPr>
        <w:t>Revelar los cambios en las políticas, la clasificación y medición de las mismas, así como su impacto en la información financiera:</w:t>
      </w:r>
    </w:p>
    <w:p w14:paraId="158EC49E" w14:textId="1B3E7C5B" w:rsidR="007D1E76" w:rsidRPr="00BB4E6E" w:rsidRDefault="007D1E76" w:rsidP="006F2CCB">
      <w:pPr>
        <w:tabs>
          <w:tab w:val="left" w:leader="underscore" w:pos="9639"/>
        </w:tabs>
        <w:spacing w:after="0"/>
        <w:jc w:val="both"/>
        <w:rPr>
          <w:rFonts w:ascii="Arial" w:hAnsi="Arial" w:cs="Arial"/>
        </w:rPr>
      </w:pPr>
    </w:p>
    <w:p w14:paraId="473581EE" w14:textId="579172CD" w:rsidR="00CB68B9" w:rsidRPr="00BB4E6E" w:rsidRDefault="007C78AF" w:rsidP="006F2CCB">
      <w:pPr>
        <w:tabs>
          <w:tab w:val="left" w:leader="underscore" w:pos="9639"/>
        </w:tabs>
        <w:spacing w:after="0"/>
        <w:jc w:val="both"/>
        <w:rPr>
          <w:rFonts w:ascii="Arial" w:hAnsi="Arial" w:cs="Arial"/>
        </w:rPr>
      </w:pPr>
      <w:r>
        <w:rPr>
          <w:rFonts w:ascii="Arial" w:hAnsi="Arial" w:cs="Arial"/>
        </w:rPr>
        <w:t>La entidad</w:t>
      </w:r>
      <w:r w:rsidR="002D135A" w:rsidRPr="00BB4E6E">
        <w:rPr>
          <w:rFonts w:ascii="Arial" w:hAnsi="Arial" w:cs="Arial"/>
        </w:rPr>
        <w:t xml:space="preserve"> no aplica por primera vez </w:t>
      </w:r>
      <w:proofErr w:type="gramStart"/>
      <w:r w:rsidR="002D135A" w:rsidRPr="00BB4E6E">
        <w:rPr>
          <w:rFonts w:ascii="Arial" w:hAnsi="Arial" w:cs="Arial"/>
        </w:rPr>
        <w:t>la base devengado</w:t>
      </w:r>
      <w:proofErr w:type="gramEnd"/>
      <w:r w:rsidR="002D135A" w:rsidRPr="00BB4E6E">
        <w:rPr>
          <w:rFonts w:ascii="Arial" w:hAnsi="Arial" w:cs="Arial"/>
        </w:rPr>
        <w:t>.</w:t>
      </w:r>
    </w:p>
    <w:p w14:paraId="2119A6EF" w14:textId="77777777" w:rsidR="007D1E76" w:rsidRPr="00BB4E6E" w:rsidRDefault="007D1E76" w:rsidP="006F2CCB">
      <w:pPr>
        <w:tabs>
          <w:tab w:val="left" w:leader="underscore" w:pos="9639"/>
        </w:tabs>
        <w:spacing w:after="0"/>
        <w:jc w:val="both"/>
        <w:rPr>
          <w:rFonts w:ascii="Arial" w:hAnsi="Arial" w:cs="Arial"/>
        </w:rPr>
      </w:pPr>
    </w:p>
    <w:p w14:paraId="7025E7E0" w14:textId="77777777" w:rsidR="007D1E76" w:rsidRPr="00BB4E6E" w:rsidRDefault="007D1E76" w:rsidP="006F2CCB">
      <w:pPr>
        <w:pStyle w:val="Ttulo2"/>
        <w:spacing w:before="0"/>
        <w:rPr>
          <w:rFonts w:ascii="Arial" w:hAnsi="Arial" w:cs="Arial"/>
          <w:b/>
          <w:sz w:val="22"/>
          <w:szCs w:val="22"/>
        </w:rPr>
      </w:pPr>
      <w:bookmarkStart w:id="6" w:name="_Toc62491783"/>
      <w:r w:rsidRPr="00BB4E6E">
        <w:rPr>
          <w:rFonts w:ascii="Arial" w:hAnsi="Arial" w:cs="Arial"/>
          <w:b/>
          <w:color w:val="auto"/>
          <w:sz w:val="22"/>
          <w:szCs w:val="22"/>
        </w:rPr>
        <w:t>6. Políticas de</w:t>
      </w:r>
      <w:r w:rsidR="00E00323" w:rsidRPr="00BB4E6E">
        <w:rPr>
          <w:rFonts w:ascii="Arial" w:hAnsi="Arial" w:cs="Arial"/>
          <w:b/>
          <w:color w:val="auto"/>
          <w:sz w:val="22"/>
          <w:szCs w:val="22"/>
        </w:rPr>
        <w:t xml:space="preserve"> Contabilidad Significativas:</w:t>
      </w:r>
      <w:bookmarkEnd w:id="6"/>
    </w:p>
    <w:p w14:paraId="793D8065" w14:textId="5A6F83CB" w:rsidR="007D1E76" w:rsidRPr="00BB4E6E" w:rsidRDefault="007D1E76" w:rsidP="006F2CCB">
      <w:pPr>
        <w:tabs>
          <w:tab w:val="left" w:leader="underscore" w:pos="9639"/>
        </w:tabs>
        <w:spacing w:after="0"/>
        <w:jc w:val="both"/>
        <w:rPr>
          <w:rFonts w:ascii="Arial" w:hAnsi="Arial" w:cs="Arial"/>
        </w:rPr>
      </w:pPr>
    </w:p>
    <w:p w14:paraId="4773A4FE"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Se informará sobre:</w:t>
      </w:r>
    </w:p>
    <w:p w14:paraId="3A8D7951" w14:textId="77777777" w:rsidR="007D1E76" w:rsidRPr="00BB4E6E" w:rsidRDefault="007D1E76" w:rsidP="006F2CCB">
      <w:pPr>
        <w:tabs>
          <w:tab w:val="left" w:leader="underscore" w:pos="9639"/>
        </w:tabs>
        <w:spacing w:after="0"/>
        <w:jc w:val="both"/>
        <w:rPr>
          <w:rFonts w:ascii="Arial" w:hAnsi="Arial" w:cs="Arial"/>
        </w:rPr>
      </w:pPr>
    </w:p>
    <w:p w14:paraId="6073F87B" w14:textId="015F4076" w:rsidR="007D1E76"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Actualización: se informará del método utilizado para la actualización del valor de los activos, pasivos y Hacienda Pública/</w:t>
      </w:r>
      <w:r w:rsidR="00657009" w:rsidRPr="00BB4E6E">
        <w:rPr>
          <w:rFonts w:ascii="Arial" w:hAnsi="Arial" w:cs="Arial"/>
        </w:rPr>
        <w:t>P</w:t>
      </w:r>
      <w:r w:rsidRPr="00BB4E6E">
        <w:rPr>
          <w:rFonts w:ascii="Arial" w:hAnsi="Arial" w:cs="Arial"/>
        </w:rPr>
        <w:t>atrimonio y las razones de dicha elección. Así como informar de la desconexión o reconexión inflacionaria:</w:t>
      </w:r>
    </w:p>
    <w:p w14:paraId="3E38A3C4" w14:textId="77777777" w:rsidR="005B3407" w:rsidRPr="00BB4E6E" w:rsidRDefault="005B3407" w:rsidP="006F2CCB">
      <w:pPr>
        <w:tabs>
          <w:tab w:val="left" w:leader="underscore" w:pos="9639"/>
        </w:tabs>
        <w:spacing w:after="0"/>
        <w:jc w:val="both"/>
        <w:rPr>
          <w:rFonts w:ascii="Arial" w:hAnsi="Arial" w:cs="Arial"/>
        </w:rPr>
      </w:pPr>
    </w:p>
    <w:p w14:paraId="1AC9B079" w14:textId="1EDACE48" w:rsidR="00643C94" w:rsidRPr="006C30C3" w:rsidRDefault="00643C94" w:rsidP="006F2CCB">
      <w:pPr>
        <w:shd w:val="clear" w:color="auto" w:fill="FFFFFF"/>
        <w:spacing w:after="0"/>
        <w:jc w:val="both"/>
        <w:rPr>
          <w:rFonts w:ascii="Arial" w:eastAsia="Times New Roman" w:hAnsi="Arial" w:cs="Arial"/>
          <w:lang w:eastAsia="es-MX"/>
        </w:rPr>
      </w:pPr>
      <w:r w:rsidRPr="006C30C3">
        <w:rPr>
          <w:rFonts w:ascii="Arial" w:eastAsia="Times New Roman" w:hAnsi="Arial" w:cs="Arial"/>
          <w:lang w:val="es-ES" w:eastAsia="es-MX"/>
        </w:rPr>
        <w:t>La base normativa utilizada para el cálculo y registro de la depreciación, son los Parámetros de Estimación de Vida Útil emitidos por el CONAC y publicados en el diario Oficial de la Federación el 15 de agosto de 2012</w:t>
      </w:r>
      <w:r w:rsidR="001C3D29">
        <w:rPr>
          <w:rFonts w:ascii="Arial" w:eastAsia="Times New Roman" w:hAnsi="Arial" w:cs="Arial"/>
          <w:lang w:val="es-ES" w:eastAsia="es-MX"/>
        </w:rPr>
        <w:t>.</w:t>
      </w:r>
    </w:p>
    <w:p w14:paraId="43599D78" w14:textId="77777777" w:rsidR="00CB68B9" w:rsidRPr="00BB4E6E" w:rsidRDefault="00CB68B9" w:rsidP="006F2CCB">
      <w:pPr>
        <w:tabs>
          <w:tab w:val="left" w:leader="underscore" w:pos="9639"/>
        </w:tabs>
        <w:spacing w:after="0"/>
        <w:jc w:val="both"/>
        <w:rPr>
          <w:rFonts w:ascii="Arial" w:hAnsi="Arial" w:cs="Arial"/>
        </w:rPr>
      </w:pPr>
    </w:p>
    <w:p w14:paraId="3D8017C2"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Informar sobre la realización de operaciones en el extranjero y de sus efectos en la información financiera gubernamental:</w:t>
      </w:r>
    </w:p>
    <w:p w14:paraId="761C47D7" w14:textId="72CAAB4F"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No se realizaron operaciones en el extranjero.</w:t>
      </w:r>
    </w:p>
    <w:p w14:paraId="35FCED94" w14:textId="77777777" w:rsidR="007D1E76" w:rsidRPr="00BB4E6E" w:rsidRDefault="007D1E76" w:rsidP="006F2CCB">
      <w:pPr>
        <w:tabs>
          <w:tab w:val="left" w:leader="underscore" w:pos="9639"/>
        </w:tabs>
        <w:spacing w:after="0"/>
        <w:jc w:val="both"/>
        <w:rPr>
          <w:rFonts w:ascii="Arial" w:hAnsi="Arial" w:cs="Arial"/>
        </w:rPr>
      </w:pPr>
    </w:p>
    <w:p w14:paraId="433324F3"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c)</w:t>
      </w:r>
      <w:r w:rsidRPr="00BB4E6E">
        <w:rPr>
          <w:rFonts w:ascii="Arial" w:hAnsi="Arial" w:cs="Arial"/>
        </w:rPr>
        <w:t xml:space="preserve"> Método de valuación de la inversión en acciones de Compañías subsidiarias no consolidadas y asociadas:</w:t>
      </w:r>
    </w:p>
    <w:p w14:paraId="1C1D647B" w14:textId="35BE3D9A"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 xml:space="preserve">El Sistema </w:t>
      </w:r>
      <w:r w:rsidR="0071716C">
        <w:rPr>
          <w:rFonts w:ascii="Arial" w:hAnsi="Arial" w:cs="Arial"/>
        </w:rPr>
        <w:t xml:space="preserve">DIF Municipal </w:t>
      </w:r>
      <w:r w:rsidRPr="00BB4E6E">
        <w:rPr>
          <w:rFonts w:ascii="Arial" w:hAnsi="Arial" w:cs="Arial"/>
        </w:rPr>
        <w:t>no tiene acciones en compañías subsidiarias</w:t>
      </w:r>
      <w:r w:rsidR="003473A0" w:rsidRPr="00BB4E6E">
        <w:rPr>
          <w:rFonts w:ascii="Arial" w:hAnsi="Arial" w:cs="Arial"/>
        </w:rPr>
        <w:t>.</w:t>
      </w:r>
    </w:p>
    <w:p w14:paraId="2EA4933C" w14:textId="77777777" w:rsidR="007D1E76" w:rsidRPr="00BB4E6E" w:rsidRDefault="007D1E76" w:rsidP="006F2CCB">
      <w:pPr>
        <w:tabs>
          <w:tab w:val="left" w:leader="underscore" w:pos="9639"/>
        </w:tabs>
        <w:spacing w:after="0"/>
        <w:jc w:val="both"/>
        <w:rPr>
          <w:rFonts w:ascii="Arial" w:hAnsi="Arial" w:cs="Arial"/>
        </w:rPr>
      </w:pPr>
    </w:p>
    <w:p w14:paraId="7AB12262"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d)</w:t>
      </w:r>
      <w:r w:rsidRPr="00BB4E6E">
        <w:rPr>
          <w:rFonts w:ascii="Arial" w:hAnsi="Arial" w:cs="Arial"/>
        </w:rPr>
        <w:t xml:space="preserve"> Sistema y método de valuación de inventarios y costo de lo vendido:</w:t>
      </w:r>
    </w:p>
    <w:p w14:paraId="2B345D0B" w14:textId="4915D874" w:rsidR="00CB68B9" w:rsidRPr="00BB4E6E" w:rsidRDefault="00CF7E74" w:rsidP="006F2CCB">
      <w:pPr>
        <w:tabs>
          <w:tab w:val="left" w:leader="underscore" w:pos="9639"/>
        </w:tabs>
        <w:spacing w:after="0"/>
        <w:jc w:val="both"/>
        <w:rPr>
          <w:rFonts w:ascii="Arial" w:hAnsi="Arial" w:cs="Arial"/>
          <w:color w:val="222222"/>
          <w:shd w:val="clear" w:color="auto" w:fill="FFFFFF"/>
        </w:rPr>
      </w:pPr>
      <w:r w:rsidRPr="00BB4E6E">
        <w:rPr>
          <w:rFonts w:ascii="Arial" w:hAnsi="Arial" w:cs="Arial"/>
          <w:color w:val="222222"/>
          <w:shd w:val="clear" w:color="auto" w:fill="FFFFFF"/>
        </w:rPr>
        <w:t xml:space="preserve">Para la valuación de inventarios </w:t>
      </w:r>
      <w:r w:rsidR="0071716C">
        <w:rPr>
          <w:rFonts w:ascii="Arial" w:hAnsi="Arial" w:cs="Arial"/>
          <w:color w:val="222222"/>
          <w:shd w:val="clear" w:color="auto" w:fill="FFFFFF"/>
        </w:rPr>
        <w:t xml:space="preserve">de mercancías de la Tienda DIF </w:t>
      </w:r>
      <w:r w:rsidRPr="00BB4E6E">
        <w:rPr>
          <w:rFonts w:ascii="Arial" w:hAnsi="Arial" w:cs="Arial"/>
          <w:color w:val="222222"/>
          <w:shd w:val="clear" w:color="auto" w:fill="FFFFFF"/>
        </w:rPr>
        <w:t>se aplica el Método PEPS</w:t>
      </w:r>
      <w:r w:rsidR="00DF3431">
        <w:rPr>
          <w:rFonts w:ascii="Arial" w:hAnsi="Arial" w:cs="Arial"/>
          <w:color w:val="222222"/>
          <w:shd w:val="clear" w:color="auto" w:fill="FFFFFF"/>
        </w:rPr>
        <w:t>;</w:t>
      </w:r>
      <w:r w:rsidRPr="00BB4E6E">
        <w:rPr>
          <w:rFonts w:ascii="Arial" w:hAnsi="Arial" w:cs="Arial"/>
          <w:color w:val="222222"/>
          <w:shd w:val="clear" w:color="auto" w:fill="FFFFFF"/>
        </w:rPr>
        <w:t xml:space="preserve"> por cuanto al registro del programa Alimentario, importante aclarar que la salida de materiales se da al mismo valor que se registró en su entrada.</w:t>
      </w:r>
    </w:p>
    <w:p w14:paraId="3F047222" w14:textId="77777777" w:rsidR="00CF7E74" w:rsidRPr="00BB4E6E" w:rsidRDefault="00CF7E74" w:rsidP="006F2CCB">
      <w:pPr>
        <w:tabs>
          <w:tab w:val="left" w:leader="underscore" w:pos="9639"/>
        </w:tabs>
        <w:spacing w:after="0"/>
        <w:jc w:val="both"/>
        <w:rPr>
          <w:rFonts w:ascii="Arial" w:hAnsi="Arial" w:cs="Arial"/>
        </w:rPr>
      </w:pPr>
    </w:p>
    <w:p w14:paraId="1D8C904A"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e)</w:t>
      </w:r>
      <w:r w:rsidRPr="00BB4E6E">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65723663" w:rsidR="007D1E76" w:rsidRPr="00BB4E6E" w:rsidRDefault="003473A0" w:rsidP="006F2CCB">
      <w:pPr>
        <w:tabs>
          <w:tab w:val="left" w:leader="underscore" w:pos="9639"/>
        </w:tabs>
        <w:spacing w:after="0"/>
        <w:jc w:val="both"/>
        <w:rPr>
          <w:rFonts w:ascii="Arial" w:hAnsi="Arial" w:cs="Arial"/>
        </w:rPr>
      </w:pPr>
      <w:r w:rsidRPr="00BB4E6E">
        <w:rPr>
          <w:rFonts w:ascii="Arial" w:hAnsi="Arial" w:cs="Arial"/>
        </w:rPr>
        <w:t xml:space="preserve">El Sistema </w:t>
      </w:r>
      <w:r w:rsidR="00841891">
        <w:rPr>
          <w:rFonts w:ascii="Arial" w:hAnsi="Arial" w:cs="Arial"/>
        </w:rPr>
        <w:t xml:space="preserve">DIF Municipal </w:t>
      </w:r>
      <w:r w:rsidRPr="00BB4E6E">
        <w:rPr>
          <w:rFonts w:ascii="Arial" w:hAnsi="Arial" w:cs="Arial"/>
        </w:rPr>
        <w:t>no cuenta con reserva actuarial</w:t>
      </w:r>
      <w:r w:rsidR="00CB68B9" w:rsidRPr="00BB4E6E">
        <w:rPr>
          <w:rFonts w:ascii="Arial" w:hAnsi="Arial" w:cs="Arial"/>
        </w:rPr>
        <w:t>.</w:t>
      </w:r>
    </w:p>
    <w:p w14:paraId="59B8178B" w14:textId="77777777" w:rsidR="00277229" w:rsidRDefault="00277229" w:rsidP="006F2CCB">
      <w:pPr>
        <w:tabs>
          <w:tab w:val="left" w:leader="underscore" w:pos="9639"/>
        </w:tabs>
        <w:spacing w:after="0"/>
        <w:jc w:val="both"/>
        <w:rPr>
          <w:rFonts w:ascii="Arial" w:hAnsi="Arial" w:cs="Arial"/>
        </w:rPr>
      </w:pPr>
    </w:p>
    <w:p w14:paraId="6113C381" w14:textId="28C99DD1" w:rsidR="007D1E76" w:rsidRPr="00DF3ACE" w:rsidRDefault="007D1E76" w:rsidP="006F2CCB">
      <w:pPr>
        <w:tabs>
          <w:tab w:val="left" w:leader="underscore" w:pos="9639"/>
        </w:tabs>
        <w:spacing w:after="0"/>
        <w:jc w:val="both"/>
        <w:rPr>
          <w:rFonts w:ascii="Arial" w:hAnsi="Arial" w:cs="Arial"/>
        </w:rPr>
      </w:pPr>
      <w:r w:rsidRPr="00DF3ACE">
        <w:rPr>
          <w:rFonts w:ascii="Arial" w:hAnsi="Arial" w:cs="Arial"/>
          <w:b/>
        </w:rPr>
        <w:t>f)</w:t>
      </w:r>
      <w:r w:rsidRPr="00DF3ACE">
        <w:rPr>
          <w:rFonts w:ascii="Arial" w:hAnsi="Arial" w:cs="Arial"/>
        </w:rPr>
        <w:t xml:space="preserve"> Provisiones: objetivo de su creación, monto y plazo:</w:t>
      </w:r>
    </w:p>
    <w:p w14:paraId="13CAD4DF" w14:textId="12B61FD4" w:rsidR="005E00F7" w:rsidRPr="006F2CCB" w:rsidRDefault="00DF3ACE" w:rsidP="006F2CCB">
      <w:pPr>
        <w:tabs>
          <w:tab w:val="left" w:leader="underscore" w:pos="9639"/>
        </w:tabs>
        <w:spacing w:after="0"/>
        <w:jc w:val="both"/>
        <w:rPr>
          <w:rFonts w:ascii="Arial" w:hAnsi="Arial" w:cs="Arial"/>
        </w:rPr>
      </w:pPr>
      <w:r w:rsidRPr="006F2CCB">
        <w:rPr>
          <w:rFonts w:ascii="Arial" w:hAnsi="Arial" w:cs="Arial"/>
        </w:rPr>
        <w:t xml:space="preserve">Se tienen constituidas provisiones </w:t>
      </w:r>
      <w:r w:rsidR="005E00F7" w:rsidRPr="006F2CCB">
        <w:rPr>
          <w:rFonts w:ascii="Arial" w:hAnsi="Arial" w:cs="Arial"/>
        </w:rPr>
        <w:t xml:space="preserve">debidamente revisadas y ajustadas para mantener su vigencia, </w:t>
      </w:r>
      <w:r w:rsidRPr="006F2CCB">
        <w:rPr>
          <w:rFonts w:ascii="Arial" w:hAnsi="Arial" w:cs="Arial"/>
        </w:rPr>
        <w:t>con saldo al periodo que se informa por $</w:t>
      </w:r>
      <w:r w:rsidR="007714A8" w:rsidRPr="007714A8">
        <w:t xml:space="preserve"> </w:t>
      </w:r>
      <w:r w:rsidR="007714A8" w:rsidRPr="007714A8">
        <w:rPr>
          <w:rFonts w:ascii="Arial" w:hAnsi="Arial" w:cs="Arial"/>
        </w:rPr>
        <w:t>2,549,269.03</w:t>
      </w:r>
      <w:r w:rsidRPr="006F2CCB">
        <w:rPr>
          <w:rFonts w:ascii="Arial" w:hAnsi="Arial" w:cs="Arial"/>
        </w:rPr>
        <w:t xml:space="preserve"> (</w:t>
      </w:r>
      <w:r w:rsidR="005D4C62" w:rsidRPr="006F2CCB">
        <w:rPr>
          <w:rFonts w:ascii="Arial" w:hAnsi="Arial" w:cs="Arial"/>
        </w:rPr>
        <w:t xml:space="preserve">Dos millones </w:t>
      </w:r>
      <w:r w:rsidR="007714A8">
        <w:rPr>
          <w:rFonts w:ascii="Arial" w:hAnsi="Arial" w:cs="Arial"/>
        </w:rPr>
        <w:t>quinientos cuarenta y nueve</w:t>
      </w:r>
      <w:r w:rsidR="009B0755">
        <w:rPr>
          <w:rFonts w:ascii="Arial" w:hAnsi="Arial" w:cs="Arial"/>
        </w:rPr>
        <w:t xml:space="preserve"> </w:t>
      </w:r>
      <w:r w:rsidR="000D4433">
        <w:rPr>
          <w:rFonts w:ascii="Arial" w:hAnsi="Arial" w:cs="Arial"/>
        </w:rPr>
        <w:t xml:space="preserve">mil </w:t>
      </w:r>
      <w:r w:rsidR="007714A8">
        <w:rPr>
          <w:rFonts w:ascii="Arial" w:hAnsi="Arial" w:cs="Arial"/>
        </w:rPr>
        <w:t xml:space="preserve">doscientos </w:t>
      </w:r>
      <w:r w:rsidR="000D4433">
        <w:rPr>
          <w:rFonts w:ascii="Arial" w:hAnsi="Arial" w:cs="Arial"/>
        </w:rPr>
        <w:t xml:space="preserve">sesenta y </w:t>
      </w:r>
      <w:r w:rsidR="007714A8">
        <w:rPr>
          <w:rFonts w:ascii="Arial" w:hAnsi="Arial" w:cs="Arial"/>
        </w:rPr>
        <w:t>nueve</w:t>
      </w:r>
      <w:r w:rsidR="000D4433">
        <w:rPr>
          <w:rFonts w:ascii="Arial" w:hAnsi="Arial" w:cs="Arial"/>
        </w:rPr>
        <w:t xml:space="preserve"> </w:t>
      </w:r>
      <w:r w:rsidR="009B0755">
        <w:rPr>
          <w:rFonts w:ascii="Arial" w:hAnsi="Arial" w:cs="Arial"/>
        </w:rPr>
        <w:t xml:space="preserve">pesos </w:t>
      </w:r>
      <w:r w:rsidR="007714A8">
        <w:rPr>
          <w:rFonts w:ascii="Arial" w:hAnsi="Arial" w:cs="Arial"/>
        </w:rPr>
        <w:t>03</w:t>
      </w:r>
      <w:r w:rsidR="009B0755">
        <w:rPr>
          <w:rFonts w:ascii="Arial" w:hAnsi="Arial" w:cs="Arial"/>
        </w:rPr>
        <w:t>/100 M.N.)</w:t>
      </w:r>
      <w:r w:rsidR="0081743B">
        <w:rPr>
          <w:rFonts w:ascii="Arial" w:hAnsi="Arial" w:cs="Arial"/>
        </w:rPr>
        <w:t xml:space="preserve"> </w:t>
      </w:r>
      <w:r w:rsidRPr="006F2CCB">
        <w:rPr>
          <w:rFonts w:ascii="Arial" w:hAnsi="Arial" w:cs="Arial"/>
        </w:rPr>
        <w:t>cuyo objeto es cubrir obligaciones de carácter laboral en un periodo de plazo aún no definido</w:t>
      </w:r>
      <w:r w:rsidR="00842664" w:rsidRPr="006F2CCB">
        <w:rPr>
          <w:rFonts w:ascii="Arial" w:hAnsi="Arial" w:cs="Arial"/>
        </w:rPr>
        <w:t>, cumplimentando con ello lo establecido en el Artículo</w:t>
      </w:r>
      <w:r w:rsidR="005E00F7" w:rsidRPr="006F2CCB">
        <w:rPr>
          <w:rFonts w:ascii="Arial" w:hAnsi="Arial" w:cs="Arial"/>
        </w:rPr>
        <w:t xml:space="preserve"> 39 de la Ley General de Contabilidad</w:t>
      </w:r>
      <w:r w:rsidR="008A5A58" w:rsidRPr="006F2CCB">
        <w:rPr>
          <w:rFonts w:ascii="Arial" w:hAnsi="Arial" w:cs="Arial"/>
        </w:rPr>
        <w:t xml:space="preserve"> Gubernamental.</w:t>
      </w:r>
    </w:p>
    <w:p w14:paraId="48989592" w14:textId="77777777" w:rsidR="00DF3ACE" w:rsidRPr="00716921" w:rsidRDefault="00DF3ACE" w:rsidP="006F2CCB">
      <w:pPr>
        <w:tabs>
          <w:tab w:val="left" w:leader="underscore" w:pos="9639"/>
        </w:tabs>
        <w:spacing w:after="0"/>
        <w:jc w:val="both"/>
        <w:rPr>
          <w:rFonts w:ascii="Arial" w:hAnsi="Arial" w:cs="Arial"/>
        </w:rPr>
      </w:pPr>
    </w:p>
    <w:p w14:paraId="4190001D" w14:textId="007F3B6D" w:rsidR="007D1E76" w:rsidRPr="00716921" w:rsidRDefault="007D1E76" w:rsidP="006F2CCB">
      <w:pPr>
        <w:tabs>
          <w:tab w:val="left" w:leader="underscore" w:pos="9639"/>
        </w:tabs>
        <w:spacing w:after="0"/>
        <w:jc w:val="both"/>
        <w:rPr>
          <w:rFonts w:ascii="Arial" w:hAnsi="Arial" w:cs="Arial"/>
        </w:rPr>
      </w:pPr>
      <w:r w:rsidRPr="00716921">
        <w:rPr>
          <w:rFonts w:ascii="Arial" w:hAnsi="Arial" w:cs="Arial"/>
          <w:b/>
        </w:rPr>
        <w:t>g)</w:t>
      </w:r>
      <w:r w:rsidRPr="00716921">
        <w:rPr>
          <w:rFonts w:ascii="Arial" w:hAnsi="Arial" w:cs="Arial"/>
        </w:rPr>
        <w:t xml:space="preserve"> Reservas: objetivo de su creación, monto y plazo:</w:t>
      </w:r>
    </w:p>
    <w:p w14:paraId="2B0889AB" w14:textId="2A6D0E96" w:rsidR="006A271C" w:rsidRPr="00EC7FBD" w:rsidRDefault="00352847" w:rsidP="006F2CCB">
      <w:pPr>
        <w:tabs>
          <w:tab w:val="left" w:leader="underscore" w:pos="9639"/>
        </w:tabs>
        <w:spacing w:after="0"/>
        <w:jc w:val="both"/>
        <w:rPr>
          <w:rFonts w:ascii="Arial" w:hAnsi="Arial" w:cs="Arial"/>
        </w:rPr>
      </w:pPr>
      <w:r w:rsidRPr="00EC7FBD">
        <w:rPr>
          <w:rFonts w:ascii="Arial" w:hAnsi="Arial" w:cs="Arial"/>
        </w:rPr>
        <w:t xml:space="preserve">Se tienen constituidas reservas de Patrimonio en la cuenta contable 3.2.4.1, con el objeto de hacer frente a la baja extraordinaria de bienes del ente público, por un importe total </w:t>
      </w:r>
      <w:r w:rsidRPr="0066335F">
        <w:rPr>
          <w:rFonts w:ascii="Arial" w:hAnsi="Arial" w:cs="Arial"/>
        </w:rPr>
        <w:t xml:space="preserve">de </w:t>
      </w:r>
      <w:r w:rsidRPr="00BB5E79">
        <w:rPr>
          <w:rFonts w:ascii="Arial" w:hAnsi="Arial" w:cs="Arial"/>
        </w:rPr>
        <w:t>$4,031,703.64</w:t>
      </w:r>
      <w:r w:rsidR="00136400">
        <w:rPr>
          <w:rFonts w:ascii="Arial" w:hAnsi="Arial" w:cs="Arial"/>
        </w:rPr>
        <w:t xml:space="preserve"> (</w:t>
      </w:r>
      <w:r w:rsidR="00C051BB">
        <w:rPr>
          <w:rFonts w:ascii="Arial" w:hAnsi="Arial" w:cs="Arial"/>
        </w:rPr>
        <w:t>C</w:t>
      </w:r>
      <w:r w:rsidR="00136400">
        <w:rPr>
          <w:rFonts w:ascii="Arial" w:hAnsi="Arial" w:cs="Arial"/>
        </w:rPr>
        <w:t>uatro millones treinta y un mil</w:t>
      </w:r>
      <w:r w:rsidR="00F84DAC">
        <w:rPr>
          <w:rFonts w:ascii="Arial" w:hAnsi="Arial" w:cs="Arial"/>
        </w:rPr>
        <w:t>,</w:t>
      </w:r>
      <w:r w:rsidR="00136400">
        <w:rPr>
          <w:rFonts w:ascii="Arial" w:hAnsi="Arial" w:cs="Arial"/>
        </w:rPr>
        <w:t xml:space="preserve"> setecientos tres pesos 64/100 M.N.)</w:t>
      </w:r>
      <w:r w:rsidRPr="00136400">
        <w:rPr>
          <w:rFonts w:ascii="Arial" w:hAnsi="Arial" w:cs="Arial"/>
        </w:rPr>
        <w:t xml:space="preserve"> </w:t>
      </w:r>
      <w:r w:rsidRPr="00EC7FBD">
        <w:rPr>
          <w:rFonts w:ascii="Arial" w:hAnsi="Arial" w:cs="Arial"/>
        </w:rPr>
        <w:t xml:space="preserve">No obstante, </w:t>
      </w:r>
      <w:r w:rsidR="006A271C" w:rsidRPr="00EC7FBD">
        <w:rPr>
          <w:rFonts w:ascii="Arial" w:hAnsi="Arial" w:cs="Arial"/>
        </w:rPr>
        <w:t xml:space="preserve">hasta el momento no ha </w:t>
      </w:r>
      <w:r w:rsidR="00136400">
        <w:rPr>
          <w:rFonts w:ascii="Arial" w:hAnsi="Arial" w:cs="Arial"/>
        </w:rPr>
        <w:t>s</w:t>
      </w:r>
      <w:r w:rsidR="006A271C" w:rsidRPr="00EC7FBD">
        <w:rPr>
          <w:rFonts w:ascii="Arial" w:hAnsi="Arial" w:cs="Arial"/>
        </w:rPr>
        <w:t>ido posible identificar su origen, toda vez que su registro proviene del año 2012 o anteriores y se</w:t>
      </w:r>
      <w:r w:rsidR="00F300FE" w:rsidRPr="00EC7FBD">
        <w:rPr>
          <w:rFonts w:ascii="Arial" w:hAnsi="Arial" w:cs="Arial"/>
        </w:rPr>
        <w:t xml:space="preserve"> </w:t>
      </w:r>
      <w:r w:rsidR="006A271C" w:rsidRPr="00EC7FBD">
        <w:rPr>
          <w:rFonts w:ascii="Arial" w:hAnsi="Arial" w:cs="Arial"/>
        </w:rPr>
        <w:t>d</w:t>
      </w:r>
      <w:r w:rsidR="00F300FE" w:rsidRPr="00EC7FBD">
        <w:rPr>
          <w:rFonts w:ascii="Arial" w:hAnsi="Arial" w:cs="Arial"/>
        </w:rPr>
        <w:t>e</w:t>
      </w:r>
      <w:r w:rsidR="006A271C" w:rsidRPr="00EC7FBD">
        <w:rPr>
          <w:rFonts w:ascii="Arial" w:hAnsi="Arial" w:cs="Arial"/>
        </w:rPr>
        <w:t>riva del traslado de saldos iniciales al SIHP-SAP.</w:t>
      </w:r>
    </w:p>
    <w:p w14:paraId="399BFC1F" w14:textId="4C3536DC" w:rsidR="00CB68B9" w:rsidRPr="00EC7FBD" w:rsidRDefault="00CB68B9" w:rsidP="006F2CCB">
      <w:pPr>
        <w:tabs>
          <w:tab w:val="left" w:leader="underscore" w:pos="9639"/>
        </w:tabs>
        <w:spacing w:after="0"/>
        <w:jc w:val="both"/>
        <w:rPr>
          <w:rFonts w:ascii="Arial" w:hAnsi="Arial" w:cs="Arial"/>
          <w:b/>
        </w:rPr>
      </w:pPr>
    </w:p>
    <w:p w14:paraId="6E497DBB" w14:textId="1A6541DA" w:rsidR="007D1E76" w:rsidRPr="00D8405E" w:rsidRDefault="007D1E76" w:rsidP="006F2CCB">
      <w:pPr>
        <w:tabs>
          <w:tab w:val="left" w:leader="underscore" w:pos="9639"/>
        </w:tabs>
        <w:spacing w:after="0"/>
        <w:jc w:val="both"/>
        <w:rPr>
          <w:rFonts w:ascii="Arial" w:hAnsi="Arial" w:cs="Arial"/>
        </w:rPr>
      </w:pPr>
      <w:r w:rsidRPr="00D8405E">
        <w:rPr>
          <w:rFonts w:ascii="Arial" w:hAnsi="Arial" w:cs="Arial"/>
          <w:b/>
        </w:rPr>
        <w:t>h)</w:t>
      </w:r>
      <w:r w:rsidRPr="00D8405E">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70431843" w14:textId="13A1AA70" w:rsidR="00122183" w:rsidRPr="0068536A" w:rsidRDefault="0068536A" w:rsidP="006F2CCB">
      <w:pPr>
        <w:tabs>
          <w:tab w:val="left" w:leader="underscore" w:pos="9639"/>
        </w:tabs>
        <w:spacing w:after="0"/>
        <w:jc w:val="both"/>
        <w:rPr>
          <w:rFonts w:ascii="Arial" w:hAnsi="Arial" w:cs="Arial"/>
        </w:rPr>
      </w:pPr>
      <w:r w:rsidRPr="0068536A">
        <w:rPr>
          <w:rFonts w:ascii="Arial" w:hAnsi="Arial" w:cs="Arial"/>
        </w:rPr>
        <w:t>En el periodo que se informa</w:t>
      </w:r>
      <w:r w:rsidR="00E04B2C">
        <w:rPr>
          <w:rFonts w:ascii="Arial" w:hAnsi="Arial" w:cs="Arial"/>
        </w:rPr>
        <w:t>,</w:t>
      </w:r>
      <w:r w:rsidRPr="0068536A">
        <w:rPr>
          <w:rFonts w:ascii="Arial" w:hAnsi="Arial" w:cs="Arial"/>
        </w:rPr>
        <w:t xml:space="preserve"> no se realizaron cambios en las políticas contables ni corrección de errores.</w:t>
      </w:r>
    </w:p>
    <w:p w14:paraId="0F0A445B" w14:textId="77777777" w:rsidR="0068536A" w:rsidRPr="004676A2" w:rsidRDefault="0068536A" w:rsidP="006F2CCB">
      <w:pPr>
        <w:tabs>
          <w:tab w:val="left" w:leader="underscore" w:pos="9639"/>
        </w:tabs>
        <w:spacing w:after="0"/>
        <w:jc w:val="both"/>
        <w:rPr>
          <w:rFonts w:ascii="Arial" w:hAnsi="Arial" w:cs="Arial"/>
          <w:color w:val="FF0000"/>
          <w:highlight w:val="cyan"/>
        </w:rPr>
      </w:pPr>
    </w:p>
    <w:p w14:paraId="12C8FA9A"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i)</w:t>
      </w:r>
      <w:r w:rsidRPr="00BB4E6E">
        <w:rPr>
          <w:rFonts w:ascii="Arial" w:hAnsi="Arial" w:cs="Arial"/>
        </w:rPr>
        <w:t xml:space="preserve"> Reclasificaciones: Se deben revelar todos aquellos movimientos entre cuentas por efectos de cambios en los tipos de operaciones:</w:t>
      </w:r>
    </w:p>
    <w:p w14:paraId="41288D33" w14:textId="52F4C7CB" w:rsidR="004F2347" w:rsidRDefault="00E04B2C" w:rsidP="006F2CCB">
      <w:pPr>
        <w:tabs>
          <w:tab w:val="left" w:leader="underscore" w:pos="9639"/>
        </w:tabs>
        <w:spacing w:after="0"/>
        <w:jc w:val="both"/>
        <w:rPr>
          <w:rFonts w:ascii="Arial" w:hAnsi="Arial" w:cs="Arial"/>
        </w:rPr>
      </w:pPr>
      <w:r>
        <w:rPr>
          <w:rFonts w:ascii="Arial" w:hAnsi="Arial" w:cs="Arial"/>
        </w:rPr>
        <w:t>En el periodo que se informa, no se realizaron reclasificaciones derivadas de cambios en el tipo de operaciones.</w:t>
      </w:r>
    </w:p>
    <w:p w14:paraId="3A027032" w14:textId="77777777" w:rsidR="005520E4" w:rsidRDefault="005520E4" w:rsidP="006F2CCB">
      <w:pPr>
        <w:tabs>
          <w:tab w:val="left" w:leader="underscore" w:pos="9639"/>
        </w:tabs>
        <w:spacing w:after="0"/>
        <w:jc w:val="both"/>
        <w:rPr>
          <w:rFonts w:ascii="Arial" w:hAnsi="Arial" w:cs="Arial"/>
        </w:rPr>
      </w:pPr>
    </w:p>
    <w:p w14:paraId="5405EF84" w14:textId="19347483" w:rsidR="007D1E76" w:rsidRDefault="007D1E76" w:rsidP="006F2CCB">
      <w:pPr>
        <w:tabs>
          <w:tab w:val="left" w:leader="underscore" w:pos="9639"/>
        </w:tabs>
        <w:spacing w:after="0"/>
        <w:jc w:val="both"/>
        <w:rPr>
          <w:rFonts w:ascii="Arial" w:hAnsi="Arial" w:cs="Arial"/>
        </w:rPr>
      </w:pPr>
      <w:r w:rsidRPr="00BB4E6E">
        <w:rPr>
          <w:rFonts w:ascii="Arial" w:hAnsi="Arial" w:cs="Arial"/>
          <w:b/>
        </w:rPr>
        <w:t>j)</w:t>
      </w:r>
      <w:r w:rsidRPr="00BB4E6E">
        <w:rPr>
          <w:rFonts w:ascii="Arial" w:hAnsi="Arial" w:cs="Arial"/>
        </w:rPr>
        <w:t xml:space="preserve"> Depuración y cancelación de saldos:</w:t>
      </w:r>
    </w:p>
    <w:p w14:paraId="20C94752" w14:textId="723C84EC" w:rsidR="00C86C15" w:rsidRPr="00EC7FBD" w:rsidRDefault="00971C50" w:rsidP="006F2CCB">
      <w:pPr>
        <w:spacing w:after="0"/>
        <w:jc w:val="both"/>
        <w:rPr>
          <w:rFonts w:ascii="Arial" w:hAnsi="Arial" w:cs="Arial"/>
        </w:rPr>
      </w:pPr>
      <w:r w:rsidRPr="00EC7FBD">
        <w:rPr>
          <w:rFonts w:ascii="Arial" w:hAnsi="Arial" w:cs="Arial"/>
        </w:rPr>
        <w:t>E</w:t>
      </w:r>
      <w:r w:rsidR="00FB0A7A" w:rsidRPr="00EC7FBD">
        <w:rPr>
          <w:rFonts w:ascii="Arial" w:hAnsi="Arial" w:cs="Arial"/>
        </w:rPr>
        <w:t xml:space="preserve">n el periodo que se informa, no se realizaron depuraciones ni </w:t>
      </w:r>
      <w:r w:rsidR="00325A02" w:rsidRPr="00EC7FBD">
        <w:rPr>
          <w:rFonts w:ascii="Arial" w:hAnsi="Arial" w:cs="Arial"/>
        </w:rPr>
        <w:t>cancelación</w:t>
      </w:r>
      <w:r w:rsidR="00FB0A7A" w:rsidRPr="00EC7FBD">
        <w:rPr>
          <w:rFonts w:ascii="Arial" w:hAnsi="Arial" w:cs="Arial"/>
        </w:rPr>
        <w:t xml:space="preserve"> de saldos</w:t>
      </w:r>
      <w:r w:rsidR="00E04B2C">
        <w:rPr>
          <w:rFonts w:ascii="Arial" w:hAnsi="Arial" w:cs="Arial"/>
        </w:rPr>
        <w:t>.</w:t>
      </w:r>
    </w:p>
    <w:p w14:paraId="4B54CF98" w14:textId="77777777" w:rsidR="00332950" w:rsidRPr="00332950" w:rsidRDefault="00332950" w:rsidP="006F2CCB">
      <w:pPr>
        <w:pStyle w:val="Ttulo2"/>
        <w:spacing w:before="0"/>
        <w:jc w:val="both"/>
        <w:rPr>
          <w:rFonts w:ascii="Arial" w:eastAsia="Calibri" w:hAnsi="Arial" w:cs="Arial"/>
          <w:color w:val="auto"/>
          <w:sz w:val="22"/>
          <w:szCs w:val="22"/>
        </w:rPr>
      </w:pPr>
    </w:p>
    <w:p w14:paraId="2CA8BAC1" w14:textId="77777777" w:rsidR="007D1E76" w:rsidRPr="00BB4E6E" w:rsidRDefault="007D1E76" w:rsidP="006F2CCB">
      <w:pPr>
        <w:pStyle w:val="Ttulo2"/>
        <w:spacing w:before="0"/>
        <w:rPr>
          <w:rFonts w:ascii="Arial" w:hAnsi="Arial" w:cs="Arial"/>
          <w:b/>
          <w:color w:val="auto"/>
          <w:sz w:val="22"/>
          <w:szCs w:val="22"/>
        </w:rPr>
      </w:pPr>
      <w:bookmarkStart w:id="7" w:name="_Toc62491784"/>
      <w:r w:rsidRPr="00BB4E6E">
        <w:rPr>
          <w:rFonts w:ascii="Arial" w:hAnsi="Arial" w:cs="Arial"/>
          <w:b/>
          <w:color w:val="auto"/>
          <w:sz w:val="22"/>
          <w:szCs w:val="22"/>
        </w:rPr>
        <w:t>7. Posición en Moneda Extranjera y Pro</w:t>
      </w:r>
      <w:r w:rsidR="00E00323" w:rsidRPr="00BB4E6E">
        <w:rPr>
          <w:rFonts w:ascii="Arial" w:hAnsi="Arial" w:cs="Arial"/>
          <w:b/>
          <w:color w:val="auto"/>
          <w:sz w:val="22"/>
          <w:szCs w:val="22"/>
        </w:rPr>
        <w:t>tección por Riesgo Cambiario:</w:t>
      </w:r>
      <w:bookmarkEnd w:id="7"/>
    </w:p>
    <w:p w14:paraId="5BF9886E" w14:textId="24F5ABD6" w:rsidR="00CB68B9" w:rsidRPr="00BB4E6E" w:rsidRDefault="00CB68B9" w:rsidP="006F2CCB">
      <w:pPr>
        <w:tabs>
          <w:tab w:val="left" w:leader="underscore" w:pos="9639"/>
        </w:tabs>
        <w:spacing w:after="0"/>
        <w:jc w:val="both"/>
        <w:rPr>
          <w:rFonts w:ascii="Arial" w:hAnsi="Arial" w:cs="Arial"/>
        </w:rPr>
      </w:pPr>
      <w:r w:rsidRPr="00BB4E6E">
        <w:rPr>
          <w:rFonts w:ascii="Arial" w:hAnsi="Arial" w:cs="Arial"/>
        </w:rPr>
        <w:t xml:space="preserve">No </w:t>
      </w:r>
      <w:r w:rsidR="00AB062C" w:rsidRPr="00BB4E6E">
        <w:rPr>
          <w:rFonts w:ascii="Arial" w:hAnsi="Arial" w:cs="Arial"/>
        </w:rPr>
        <w:t>se tienen operaciones en moneda extranjera.</w:t>
      </w:r>
    </w:p>
    <w:p w14:paraId="7916AEC2" w14:textId="77777777" w:rsidR="00AD37DE" w:rsidRPr="00BB4E6E" w:rsidRDefault="00AD37DE" w:rsidP="006F2CCB">
      <w:pPr>
        <w:tabs>
          <w:tab w:val="left" w:leader="underscore" w:pos="9639"/>
        </w:tabs>
        <w:spacing w:after="0"/>
        <w:jc w:val="both"/>
        <w:rPr>
          <w:rFonts w:ascii="Arial" w:hAnsi="Arial" w:cs="Arial"/>
        </w:rPr>
      </w:pPr>
    </w:p>
    <w:p w14:paraId="095853FE" w14:textId="22E77878" w:rsidR="007D1E76" w:rsidRPr="00BB4E6E" w:rsidRDefault="007D1E76" w:rsidP="006F2CCB">
      <w:pPr>
        <w:pStyle w:val="Ttulo2"/>
        <w:spacing w:before="0"/>
        <w:rPr>
          <w:rFonts w:ascii="Arial" w:hAnsi="Arial" w:cs="Arial"/>
          <w:b/>
          <w:color w:val="auto"/>
          <w:sz w:val="22"/>
          <w:szCs w:val="22"/>
        </w:rPr>
      </w:pPr>
      <w:bookmarkStart w:id="8" w:name="_Toc62491785"/>
      <w:r w:rsidRPr="00BB4E6E">
        <w:rPr>
          <w:rFonts w:ascii="Arial" w:hAnsi="Arial" w:cs="Arial"/>
          <w:b/>
          <w:color w:val="auto"/>
          <w:sz w:val="22"/>
          <w:szCs w:val="22"/>
        </w:rPr>
        <w:lastRenderedPageBreak/>
        <w:t xml:space="preserve">8. </w:t>
      </w:r>
      <w:r w:rsidR="00E00323" w:rsidRPr="00BB4E6E">
        <w:rPr>
          <w:rFonts w:ascii="Arial" w:hAnsi="Arial" w:cs="Arial"/>
          <w:b/>
          <w:color w:val="auto"/>
          <w:sz w:val="22"/>
          <w:szCs w:val="22"/>
        </w:rPr>
        <w:t>Reporte Analítico del Activo:</w:t>
      </w:r>
      <w:bookmarkEnd w:id="8"/>
    </w:p>
    <w:p w14:paraId="451DF3FC"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2925F300"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b/>
          <w:bCs/>
          <w:color w:val="222222"/>
          <w:lang w:val="es-ES" w:eastAsia="es-MX"/>
        </w:rPr>
        <w:t>a)</w:t>
      </w:r>
      <w:r w:rsidRPr="00BB4E6E">
        <w:rPr>
          <w:rFonts w:ascii="Arial" w:eastAsia="Times New Roman" w:hAnsi="Arial" w:cs="Arial"/>
          <w:color w:val="222222"/>
          <w:lang w:val="es-ES" w:eastAsia="es-MX"/>
        </w:rPr>
        <w:t> Vida útil o porcentajes de depreciación, deterioro o amortización utilizados en los diferentes tipos de activos:</w:t>
      </w:r>
    </w:p>
    <w:p w14:paraId="2FE8026B"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72B19E48"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Se presenta el valor del activo fijo después de la depreciación, adicionalmente se informa que el factor de depreciación es lineal y con base a los siguientes porcentajes.</w:t>
      </w:r>
    </w:p>
    <w:p w14:paraId="23122113"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tbl>
      <w:tblPr>
        <w:tblW w:w="8637" w:type="dxa"/>
        <w:jc w:val="center"/>
        <w:tblBorders>
          <w:top w:val="single" w:sz="8" w:space="0" w:color="auto"/>
          <w:left w:val="single" w:sz="8" w:space="0" w:color="auto"/>
          <w:bottom w:val="single" w:sz="8" w:space="0" w:color="auto"/>
          <w:right w:val="single" w:sz="8" w:space="0" w:color="auto"/>
          <w:insideH w:val="dotted" w:sz="4" w:space="0" w:color="auto"/>
        </w:tblBorders>
        <w:tblCellMar>
          <w:left w:w="0" w:type="dxa"/>
          <w:right w:w="0" w:type="dxa"/>
        </w:tblCellMar>
        <w:tblLook w:val="04A0" w:firstRow="1" w:lastRow="0" w:firstColumn="1" w:lastColumn="0" w:noHBand="0" w:noVBand="1"/>
      </w:tblPr>
      <w:tblGrid>
        <w:gridCol w:w="941"/>
        <w:gridCol w:w="4683"/>
        <w:gridCol w:w="1195"/>
        <w:gridCol w:w="1818"/>
      </w:tblGrid>
      <w:tr w:rsidR="00830983" w:rsidRPr="00A479BC" w14:paraId="4061D0A2" w14:textId="77777777" w:rsidTr="00F84DAC">
        <w:trPr>
          <w:trHeight w:val="197"/>
          <w:tblHeader/>
          <w:jc w:val="center"/>
        </w:trPr>
        <w:tc>
          <w:tcPr>
            <w:tcW w:w="941" w:type="dxa"/>
            <w:shd w:val="clear" w:color="auto" w:fill="DFDFDF"/>
            <w:noWrap/>
            <w:tcMar>
              <w:top w:w="0" w:type="dxa"/>
              <w:left w:w="70" w:type="dxa"/>
              <w:bottom w:w="0" w:type="dxa"/>
              <w:right w:w="70" w:type="dxa"/>
            </w:tcMar>
            <w:vAlign w:val="center"/>
            <w:hideMark/>
          </w:tcPr>
          <w:p w14:paraId="098BA58E"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Cuenta</w:t>
            </w:r>
          </w:p>
        </w:tc>
        <w:tc>
          <w:tcPr>
            <w:tcW w:w="4683" w:type="dxa"/>
            <w:shd w:val="clear" w:color="auto" w:fill="DFDFDF"/>
            <w:tcMar>
              <w:top w:w="0" w:type="dxa"/>
              <w:left w:w="70" w:type="dxa"/>
              <w:bottom w:w="0" w:type="dxa"/>
              <w:right w:w="70" w:type="dxa"/>
            </w:tcMar>
            <w:vAlign w:val="center"/>
            <w:hideMark/>
          </w:tcPr>
          <w:p w14:paraId="4D5AEF4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Concepto</w:t>
            </w:r>
          </w:p>
        </w:tc>
        <w:tc>
          <w:tcPr>
            <w:tcW w:w="1195" w:type="dxa"/>
            <w:shd w:val="clear" w:color="auto" w:fill="DFDFDF"/>
            <w:tcMar>
              <w:top w:w="0" w:type="dxa"/>
              <w:left w:w="70" w:type="dxa"/>
              <w:bottom w:w="0" w:type="dxa"/>
              <w:right w:w="70" w:type="dxa"/>
            </w:tcMar>
            <w:vAlign w:val="center"/>
            <w:hideMark/>
          </w:tcPr>
          <w:p w14:paraId="349A8DED"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Años de vida útil</w:t>
            </w:r>
          </w:p>
        </w:tc>
        <w:tc>
          <w:tcPr>
            <w:tcW w:w="1818" w:type="dxa"/>
            <w:shd w:val="clear" w:color="auto" w:fill="DFDFDF"/>
            <w:tcMar>
              <w:top w:w="0" w:type="dxa"/>
              <w:left w:w="70" w:type="dxa"/>
              <w:bottom w:w="0" w:type="dxa"/>
              <w:right w:w="70" w:type="dxa"/>
            </w:tcMar>
            <w:vAlign w:val="center"/>
            <w:hideMark/>
          </w:tcPr>
          <w:p w14:paraId="28437EBD"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 de depreciación anual</w:t>
            </w:r>
          </w:p>
        </w:tc>
      </w:tr>
      <w:tr w:rsidR="00830983" w:rsidRPr="00A479BC" w14:paraId="2A4D5C74" w14:textId="77777777" w:rsidTr="00F84DAC">
        <w:trPr>
          <w:trHeight w:val="315"/>
          <w:jc w:val="center"/>
        </w:trPr>
        <w:tc>
          <w:tcPr>
            <w:tcW w:w="941" w:type="dxa"/>
            <w:tcMar>
              <w:top w:w="0" w:type="dxa"/>
              <w:left w:w="70" w:type="dxa"/>
              <w:bottom w:w="0" w:type="dxa"/>
              <w:right w:w="70" w:type="dxa"/>
            </w:tcMar>
            <w:vAlign w:val="center"/>
            <w:hideMark/>
          </w:tcPr>
          <w:p w14:paraId="038DA4A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1.2.3</w:t>
            </w:r>
          </w:p>
        </w:tc>
        <w:tc>
          <w:tcPr>
            <w:tcW w:w="7696" w:type="dxa"/>
            <w:gridSpan w:val="3"/>
            <w:tcMar>
              <w:top w:w="0" w:type="dxa"/>
              <w:left w:w="70" w:type="dxa"/>
              <w:bottom w:w="0" w:type="dxa"/>
              <w:right w:w="70" w:type="dxa"/>
            </w:tcMar>
            <w:vAlign w:val="center"/>
            <w:hideMark/>
          </w:tcPr>
          <w:p w14:paraId="6BF17C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BIENES INMUEBLES, INFRAESTRUCTURA Y CONSTRUCCIONES EN PROCESO</w:t>
            </w:r>
          </w:p>
        </w:tc>
      </w:tr>
      <w:tr w:rsidR="00830983" w:rsidRPr="00A479BC" w14:paraId="37475E17" w14:textId="77777777" w:rsidTr="00F84DAC">
        <w:trPr>
          <w:trHeight w:val="315"/>
          <w:jc w:val="center"/>
        </w:trPr>
        <w:tc>
          <w:tcPr>
            <w:tcW w:w="941" w:type="dxa"/>
            <w:tcMar>
              <w:top w:w="0" w:type="dxa"/>
              <w:left w:w="70" w:type="dxa"/>
              <w:bottom w:w="0" w:type="dxa"/>
              <w:right w:w="70" w:type="dxa"/>
            </w:tcMar>
            <w:vAlign w:val="center"/>
            <w:hideMark/>
          </w:tcPr>
          <w:p w14:paraId="74E08669"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1.2.3.3</w:t>
            </w:r>
          </w:p>
        </w:tc>
        <w:tc>
          <w:tcPr>
            <w:tcW w:w="4683" w:type="dxa"/>
            <w:tcMar>
              <w:top w:w="0" w:type="dxa"/>
              <w:left w:w="70" w:type="dxa"/>
              <w:bottom w:w="0" w:type="dxa"/>
              <w:right w:w="70" w:type="dxa"/>
            </w:tcMar>
            <w:vAlign w:val="center"/>
            <w:hideMark/>
          </w:tcPr>
          <w:p w14:paraId="649153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Edificios No Habitacionales</w:t>
            </w:r>
          </w:p>
        </w:tc>
        <w:tc>
          <w:tcPr>
            <w:tcW w:w="1195" w:type="dxa"/>
            <w:tcMar>
              <w:top w:w="0" w:type="dxa"/>
              <w:left w:w="70" w:type="dxa"/>
              <w:bottom w:w="0" w:type="dxa"/>
              <w:right w:w="70" w:type="dxa"/>
            </w:tcMar>
            <w:vAlign w:val="center"/>
            <w:hideMark/>
          </w:tcPr>
          <w:p w14:paraId="36487115"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20</w:t>
            </w:r>
          </w:p>
        </w:tc>
        <w:tc>
          <w:tcPr>
            <w:tcW w:w="1818" w:type="dxa"/>
            <w:tcMar>
              <w:top w:w="0" w:type="dxa"/>
              <w:left w:w="70" w:type="dxa"/>
              <w:bottom w:w="0" w:type="dxa"/>
              <w:right w:w="70" w:type="dxa"/>
            </w:tcMar>
            <w:vAlign w:val="center"/>
            <w:hideMark/>
          </w:tcPr>
          <w:p w14:paraId="1427006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5</w:t>
            </w:r>
          </w:p>
        </w:tc>
      </w:tr>
      <w:tr w:rsidR="00830983" w:rsidRPr="00A479BC" w14:paraId="100FE71A" w14:textId="77777777" w:rsidTr="00F84DAC">
        <w:trPr>
          <w:trHeight w:val="315"/>
          <w:jc w:val="center"/>
        </w:trPr>
        <w:tc>
          <w:tcPr>
            <w:tcW w:w="941" w:type="dxa"/>
            <w:tcMar>
              <w:top w:w="0" w:type="dxa"/>
              <w:left w:w="70" w:type="dxa"/>
              <w:bottom w:w="0" w:type="dxa"/>
              <w:right w:w="70" w:type="dxa"/>
            </w:tcMar>
            <w:vAlign w:val="center"/>
            <w:hideMark/>
          </w:tcPr>
          <w:p w14:paraId="2A12524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w:t>
            </w:r>
          </w:p>
        </w:tc>
        <w:tc>
          <w:tcPr>
            <w:tcW w:w="7696" w:type="dxa"/>
            <w:gridSpan w:val="3"/>
            <w:tcMar>
              <w:top w:w="0" w:type="dxa"/>
              <w:left w:w="70" w:type="dxa"/>
              <w:bottom w:w="0" w:type="dxa"/>
              <w:right w:w="70" w:type="dxa"/>
            </w:tcMar>
            <w:vAlign w:val="center"/>
            <w:hideMark/>
          </w:tcPr>
          <w:p w14:paraId="1BEA8C2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BIENES MUEBLES</w:t>
            </w:r>
          </w:p>
        </w:tc>
      </w:tr>
      <w:tr w:rsidR="00830983" w:rsidRPr="00A479BC" w14:paraId="725CA49D" w14:textId="77777777" w:rsidTr="00F84DAC">
        <w:trPr>
          <w:trHeight w:val="315"/>
          <w:jc w:val="center"/>
        </w:trPr>
        <w:tc>
          <w:tcPr>
            <w:tcW w:w="941" w:type="dxa"/>
            <w:tcMar>
              <w:top w:w="0" w:type="dxa"/>
              <w:left w:w="70" w:type="dxa"/>
              <w:bottom w:w="0" w:type="dxa"/>
              <w:right w:w="70" w:type="dxa"/>
            </w:tcMar>
            <w:vAlign w:val="center"/>
            <w:hideMark/>
          </w:tcPr>
          <w:p w14:paraId="4D217AA1"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1.2.4.1</w:t>
            </w:r>
          </w:p>
        </w:tc>
        <w:tc>
          <w:tcPr>
            <w:tcW w:w="4683" w:type="dxa"/>
            <w:tcMar>
              <w:top w:w="0" w:type="dxa"/>
              <w:left w:w="70" w:type="dxa"/>
              <w:bottom w:w="0" w:type="dxa"/>
              <w:right w:w="70" w:type="dxa"/>
            </w:tcMar>
            <w:vAlign w:val="center"/>
            <w:hideMark/>
          </w:tcPr>
          <w:p w14:paraId="186A567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Mobiliario y Equipo de Administración</w:t>
            </w:r>
          </w:p>
        </w:tc>
        <w:tc>
          <w:tcPr>
            <w:tcW w:w="1195" w:type="dxa"/>
            <w:tcMar>
              <w:top w:w="0" w:type="dxa"/>
              <w:left w:w="70" w:type="dxa"/>
              <w:bottom w:w="0" w:type="dxa"/>
              <w:right w:w="70" w:type="dxa"/>
            </w:tcMar>
            <w:vAlign w:val="center"/>
            <w:hideMark/>
          </w:tcPr>
          <w:p w14:paraId="428312B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 </w:t>
            </w:r>
          </w:p>
        </w:tc>
        <w:tc>
          <w:tcPr>
            <w:tcW w:w="1818" w:type="dxa"/>
            <w:tcMar>
              <w:top w:w="0" w:type="dxa"/>
              <w:left w:w="70" w:type="dxa"/>
              <w:bottom w:w="0" w:type="dxa"/>
              <w:right w:w="70" w:type="dxa"/>
            </w:tcMar>
            <w:vAlign w:val="center"/>
            <w:hideMark/>
          </w:tcPr>
          <w:p w14:paraId="39725611"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 </w:t>
            </w:r>
          </w:p>
        </w:tc>
      </w:tr>
      <w:tr w:rsidR="00830983" w:rsidRPr="00A479BC" w14:paraId="0E1B342F" w14:textId="77777777" w:rsidTr="00F84DAC">
        <w:trPr>
          <w:trHeight w:val="315"/>
          <w:jc w:val="center"/>
        </w:trPr>
        <w:tc>
          <w:tcPr>
            <w:tcW w:w="941" w:type="dxa"/>
            <w:tcMar>
              <w:top w:w="0" w:type="dxa"/>
              <w:left w:w="70" w:type="dxa"/>
              <w:bottom w:w="0" w:type="dxa"/>
              <w:right w:w="70" w:type="dxa"/>
            </w:tcMar>
            <w:vAlign w:val="center"/>
            <w:hideMark/>
          </w:tcPr>
          <w:p w14:paraId="6723FE17"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1.2.4.1.1</w:t>
            </w:r>
          </w:p>
        </w:tc>
        <w:tc>
          <w:tcPr>
            <w:tcW w:w="4683" w:type="dxa"/>
            <w:tcMar>
              <w:top w:w="0" w:type="dxa"/>
              <w:left w:w="70" w:type="dxa"/>
              <w:bottom w:w="0" w:type="dxa"/>
              <w:right w:w="70" w:type="dxa"/>
            </w:tcMar>
            <w:vAlign w:val="center"/>
            <w:hideMark/>
          </w:tcPr>
          <w:p w14:paraId="6AD7974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Muebles de Oficina y Estantería</w:t>
            </w:r>
          </w:p>
        </w:tc>
        <w:tc>
          <w:tcPr>
            <w:tcW w:w="1195" w:type="dxa"/>
            <w:tcMar>
              <w:top w:w="0" w:type="dxa"/>
              <w:left w:w="70" w:type="dxa"/>
              <w:bottom w:w="0" w:type="dxa"/>
              <w:right w:w="70" w:type="dxa"/>
            </w:tcMar>
            <w:vAlign w:val="center"/>
            <w:hideMark/>
          </w:tcPr>
          <w:p w14:paraId="6BD3D10A"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380760D9"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1B96B357" w14:textId="77777777" w:rsidTr="00F84DAC">
        <w:trPr>
          <w:trHeight w:val="315"/>
          <w:jc w:val="center"/>
        </w:trPr>
        <w:tc>
          <w:tcPr>
            <w:tcW w:w="941" w:type="dxa"/>
            <w:tcMar>
              <w:top w:w="0" w:type="dxa"/>
              <w:left w:w="70" w:type="dxa"/>
              <w:bottom w:w="0" w:type="dxa"/>
              <w:right w:w="70" w:type="dxa"/>
            </w:tcMar>
            <w:vAlign w:val="center"/>
            <w:hideMark/>
          </w:tcPr>
          <w:p w14:paraId="44ADB04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1.2.4.1.2</w:t>
            </w:r>
          </w:p>
        </w:tc>
        <w:tc>
          <w:tcPr>
            <w:tcW w:w="4683" w:type="dxa"/>
            <w:tcMar>
              <w:top w:w="0" w:type="dxa"/>
              <w:left w:w="70" w:type="dxa"/>
              <w:bottom w:w="0" w:type="dxa"/>
              <w:right w:w="70" w:type="dxa"/>
            </w:tcMar>
            <w:vAlign w:val="center"/>
            <w:hideMark/>
          </w:tcPr>
          <w:p w14:paraId="564FD53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Muebles, Excepto De Oficina Y Estantería</w:t>
            </w:r>
          </w:p>
        </w:tc>
        <w:tc>
          <w:tcPr>
            <w:tcW w:w="1195" w:type="dxa"/>
            <w:tcMar>
              <w:top w:w="0" w:type="dxa"/>
              <w:left w:w="70" w:type="dxa"/>
              <w:bottom w:w="0" w:type="dxa"/>
              <w:right w:w="70" w:type="dxa"/>
            </w:tcMar>
            <w:vAlign w:val="center"/>
            <w:hideMark/>
          </w:tcPr>
          <w:p w14:paraId="4FB3F892"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4653E576"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3C589686" w14:textId="77777777" w:rsidTr="00F84DAC">
        <w:trPr>
          <w:trHeight w:val="315"/>
          <w:jc w:val="center"/>
        </w:trPr>
        <w:tc>
          <w:tcPr>
            <w:tcW w:w="941" w:type="dxa"/>
            <w:tcMar>
              <w:top w:w="0" w:type="dxa"/>
              <w:left w:w="70" w:type="dxa"/>
              <w:bottom w:w="0" w:type="dxa"/>
              <w:right w:w="70" w:type="dxa"/>
            </w:tcMar>
            <w:vAlign w:val="center"/>
            <w:hideMark/>
          </w:tcPr>
          <w:p w14:paraId="7F6AD16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1.2.4.1.3</w:t>
            </w:r>
          </w:p>
        </w:tc>
        <w:tc>
          <w:tcPr>
            <w:tcW w:w="4683" w:type="dxa"/>
            <w:tcMar>
              <w:top w:w="0" w:type="dxa"/>
              <w:left w:w="70" w:type="dxa"/>
              <w:bottom w:w="0" w:type="dxa"/>
              <w:right w:w="70" w:type="dxa"/>
            </w:tcMar>
            <w:vAlign w:val="center"/>
            <w:hideMark/>
          </w:tcPr>
          <w:p w14:paraId="3FF0D448"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 de Cómputo y de Tecnologías de la Información</w:t>
            </w:r>
          </w:p>
        </w:tc>
        <w:tc>
          <w:tcPr>
            <w:tcW w:w="1195" w:type="dxa"/>
            <w:tcMar>
              <w:top w:w="0" w:type="dxa"/>
              <w:left w:w="70" w:type="dxa"/>
              <w:bottom w:w="0" w:type="dxa"/>
              <w:right w:w="70" w:type="dxa"/>
            </w:tcMar>
            <w:vAlign w:val="center"/>
            <w:hideMark/>
          </w:tcPr>
          <w:p w14:paraId="150CA2E7"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w:t>
            </w:r>
          </w:p>
        </w:tc>
        <w:tc>
          <w:tcPr>
            <w:tcW w:w="1818" w:type="dxa"/>
            <w:tcMar>
              <w:top w:w="0" w:type="dxa"/>
              <w:left w:w="70" w:type="dxa"/>
              <w:bottom w:w="0" w:type="dxa"/>
              <w:right w:w="70" w:type="dxa"/>
            </w:tcMar>
            <w:vAlign w:val="center"/>
            <w:hideMark/>
          </w:tcPr>
          <w:p w14:paraId="20D23C1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33.3</w:t>
            </w:r>
          </w:p>
        </w:tc>
      </w:tr>
      <w:tr w:rsidR="00830983" w:rsidRPr="00A479BC" w14:paraId="6227B78D" w14:textId="77777777" w:rsidTr="00F84DAC">
        <w:trPr>
          <w:trHeight w:val="315"/>
          <w:jc w:val="center"/>
        </w:trPr>
        <w:tc>
          <w:tcPr>
            <w:tcW w:w="941" w:type="dxa"/>
            <w:tcMar>
              <w:top w:w="0" w:type="dxa"/>
              <w:left w:w="70" w:type="dxa"/>
              <w:bottom w:w="0" w:type="dxa"/>
              <w:right w:w="70" w:type="dxa"/>
            </w:tcMar>
            <w:vAlign w:val="center"/>
            <w:hideMark/>
          </w:tcPr>
          <w:p w14:paraId="2D936D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1.2.4.1.9</w:t>
            </w:r>
          </w:p>
        </w:tc>
        <w:tc>
          <w:tcPr>
            <w:tcW w:w="4683" w:type="dxa"/>
            <w:tcMar>
              <w:top w:w="0" w:type="dxa"/>
              <w:left w:w="70" w:type="dxa"/>
              <w:bottom w:w="0" w:type="dxa"/>
              <w:right w:w="70" w:type="dxa"/>
            </w:tcMar>
            <w:vAlign w:val="center"/>
            <w:hideMark/>
          </w:tcPr>
          <w:p w14:paraId="0BE7D9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Otros Mobiliarios y Equipos de Administración</w:t>
            </w:r>
          </w:p>
        </w:tc>
        <w:tc>
          <w:tcPr>
            <w:tcW w:w="1195" w:type="dxa"/>
            <w:tcMar>
              <w:top w:w="0" w:type="dxa"/>
              <w:left w:w="70" w:type="dxa"/>
              <w:bottom w:w="0" w:type="dxa"/>
              <w:right w:w="70" w:type="dxa"/>
            </w:tcMar>
            <w:vAlign w:val="center"/>
            <w:hideMark/>
          </w:tcPr>
          <w:p w14:paraId="589AFA71"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4C8695A5"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210F9B03" w14:textId="77777777" w:rsidTr="00F84DAC">
        <w:trPr>
          <w:trHeight w:val="315"/>
          <w:jc w:val="center"/>
        </w:trPr>
        <w:tc>
          <w:tcPr>
            <w:tcW w:w="941" w:type="dxa"/>
            <w:tcMar>
              <w:top w:w="0" w:type="dxa"/>
              <w:left w:w="70" w:type="dxa"/>
              <w:bottom w:w="0" w:type="dxa"/>
              <w:right w:w="70" w:type="dxa"/>
            </w:tcMar>
            <w:vAlign w:val="center"/>
            <w:hideMark/>
          </w:tcPr>
          <w:p w14:paraId="28B9898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1.2.4.2</w:t>
            </w:r>
          </w:p>
        </w:tc>
        <w:tc>
          <w:tcPr>
            <w:tcW w:w="7696" w:type="dxa"/>
            <w:gridSpan w:val="3"/>
            <w:tcMar>
              <w:top w:w="0" w:type="dxa"/>
              <w:left w:w="70" w:type="dxa"/>
              <w:bottom w:w="0" w:type="dxa"/>
              <w:right w:w="70" w:type="dxa"/>
            </w:tcMar>
            <w:vAlign w:val="center"/>
            <w:hideMark/>
          </w:tcPr>
          <w:p w14:paraId="70DE73D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Mobiliario y Equipo Educacional y Recreativo</w:t>
            </w:r>
          </w:p>
        </w:tc>
      </w:tr>
      <w:tr w:rsidR="00830983" w:rsidRPr="00A479BC" w14:paraId="47224418" w14:textId="77777777" w:rsidTr="00F84DAC">
        <w:trPr>
          <w:trHeight w:val="315"/>
          <w:jc w:val="center"/>
        </w:trPr>
        <w:tc>
          <w:tcPr>
            <w:tcW w:w="941" w:type="dxa"/>
            <w:tcMar>
              <w:top w:w="0" w:type="dxa"/>
              <w:left w:w="70" w:type="dxa"/>
              <w:bottom w:w="0" w:type="dxa"/>
              <w:right w:w="70" w:type="dxa"/>
            </w:tcMar>
            <w:vAlign w:val="center"/>
            <w:hideMark/>
          </w:tcPr>
          <w:p w14:paraId="6EBA7EB4"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1.2.4.2.1</w:t>
            </w:r>
          </w:p>
        </w:tc>
        <w:tc>
          <w:tcPr>
            <w:tcW w:w="4683" w:type="dxa"/>
            <w:tcMar>
              <w:top w:w="0" w:type="dxa"/>
              <w:left w:w="70" w:type="dxa"/>
              <w:bottom w:w="0" w:type="dxa"/>
              <w:right w:w="70" w:type="dxa"/>
            </w:tcMar>
            <w:vAlign w:val="center"/>
            <w:hideMark/>
          </w:tcPr>
          <w:p w14:paraId="039BBD9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Equipos y Aparatos Audiovisuales</w:t>
            </w:r>
          </w:p>
        </w:tc>
        <w:tc>
          <w:tcPr>
            <w:tcW w:w="1195" w:type="dxa"/>
            <w:tcMar>
              <w:top w:w="0" w:type="dxa"/>
              <w:left w:w="70" w:type="dxa"/>
              <w:bottom w:w="0" w:type="dxa"/>
              <w:right w:w="70" w:type="dxa"/>
            </w:tcMar>
            <w:vAlign w:val="center"/>
            <w:hideMark/>
          </w:tcPr>
          <w:p w14:paraId="08C45F63"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w:t>
            </w:r>
          </w:p>
        </w:tc>
        <w:tc>
          <w:tcPr>
            <w:tcW w:w="1818" w:type="dxa"/>
            <w:tcMar>
              <w:top w:w="0" w:type="dxa"/>
              <w:left w:w="70" w:type="dxa"/>
              <w:bottom w:w="0" w:type="dxa"/>
              <w:right w:w="70" w:type="dxa"/>
            </w:tcMar>
            <w:vAlign w:val="center"/>
            <w:hideMark/>
          </w:tcPr>
          <w:p w14:paraId="708C082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33.3</w:t>
            </w:r>
          </w:p>
        </w:tc>
      </w:tr>
      <w:tr w:rsidR="00830983" w:rsidRPr="00A479BC" w14:paraId="15531DD9" w14:textId="77777777" w:rsidTr="00F84DAC">
        <w:trPr>
          <w:trHeight w:val="315"/>
          <w:jc w:val="center"/>
        </w:trPr>
        <w:tc>
          <w:tcPr>
            <w:tcW w:w="941" w:type="dxa"/>
            <w:tcMar>
              <w:top w:w="0" w:type="dxa"/>
              <w:left w:w="70" w:type="dxa"/>
              <w:bottom w:w="0" w:type="dxa"/>
              <w:right w:w="70" w:type="dxa"/>
            </w:tcMar>
            <w:vAlign w:val="center"/>
            <w:hideMark/>
          </w:tcPr>
          <w:p w14:paraId="089B2AE8"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1.2.4.2.3</w:t>
            </w:r>
          </w:p>
        </w:tc>
        <w:tc>
          <w:tcPr>
            <w:tcW w:w="4683" w:type="dxa"/>
            <w:tcMar>
              <w:top w:w="0" w:type="dxa"/>
              <w:left w:w="70" w:type="dxa"/>
              <w:bottom w:w="0" w:type="dxa"/>
              <w:right w:w="70" w:type="dxa"/>
            </w:tcMar>
            <w:vAlign w:val="center"/>
            <w:hideMark/>
          </w:tcPr>
          <w:p w14:paraId="43C9C61F"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Cámaras Fotográficas y de Video</w:t>
            </w:r>
          </w:p>
        </w:tc>
        <w:tc>
          <w:tcPr>
            <w:tcW w:w="1195" w:type="dxa"/>
            <w:tcMar>
              <w:top w:w="0" w:type="dxa"/>
              <w:left w:w="70" w:type="dxa"/>
              <w:bottom w:w="0" w:type="dxa"/>
              <w:right w:w="70" w:type="dxa"/>
            </w:tcMar>
            <w:vAlign w:val="center"/>
            <w:hideMark/>
          </w:tcPr>
          <w:p w14:paraId="2EC263D0"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w:t>
            </w:r>
          </w:p>
        </w:tc>
        <w:tc>
          <w:tcPr>
            <w:tcW w:w="1818" w:type="dxa"/>
            <w:tcMar>
              <w:top w:w="0" w:type="dxa"/>
              <w:left w:w="70" w:type="dxa"/>
              <w:bottom w:w="0" w:type="dxa"/>
              <w:right w:w="70" w:type="dxa"/>
            </w:tcMar>
            <w:vAlign w:val="center"/>
            <w:hideMark/>
          </w:tcPr>
          <w:p w14:paraId="727BE027"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33.3</w:t>
            </w:r>
          </w:p>
        </w:tc>
      </w:tr>
      <w:tr w:rsidR="00830983" w:rsidRPr="00A479BC" w14:paraId="119A1B51" w14:textId="77777777" w:rsidTr="00F84DAC">
        <w:trPr>
          <w:trHeight w:val="315"/>
          <w:jc w:val="center"/>
        </w:trPr>
        <w:tc>
          <w:tcPr>
            <w:tcW w:w="941" w:type="dxa"/>
            <w:tcMar>
              <w:top w:w="0" w:type="dxa"/>
              <w:left w:w="70" w:type="dxa"/>
              <w:bottom w:w="0" w:type="dxa"/>
              <w:right w:w="70" w:type="dxa"/>
            </w:tcMar>
            <w:vAlign w:val="center"/>
            <w:hideMark/>
          </w:tcPr>
          <w:p w14:paraId="30ACD40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1.2.4.2.9</w:t>
            </w:r>
          </w:p>
        </w:tc>
        <w:tc>
          <w:tcPr>
            <w:tcW w:w="4683" w:type="dxa"/>
            <w:tcMar>
              <w:top w:w="0" w:type="dxa"/>
              <w:left w:w="70" w:type="dxa"/>
              <w:bottom w:w="0" w:type="dxa"/>
              <w:right w:w="70" w:type="dxa"/>
            </w:tcMar>
            <w:vAlign w:val="center"/>
            <w:hideMark/>
          </w:tcPr>
          <w:p w14:paraId="714F6509"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Otro Mobiliario y Equipo Educacional y Recreativo</w:t>
            </w:r>
          </w:p>
        </w:tc>
        <w:tc>
          <w:tcPr>
            <w:tcW w:w="1195" w:type="dxa"/>
            <w:tcMar>
              <w:top w:w="0" w:type="dxa"/>
              <w:left w:w="70" w:type="dxa"/>
              <w:bottom w:w="0" w:type="dxa"/>
              <w:right w:w="70" w:type="dxa"/>
            </w:tcMar>
            <w:vAlign w:val="center"/>
            <w:hideMark/>
          </w:tcPr>
          <w:p w14:paraId="0DE40F92"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5</w:t>
            </w:r>
          </w:p>
        </w:tc>
        <w:tc>
          <w:tcPr>
            <w:tcW w:w="1818" w:type="dxa"/>
            <w:tcMar>
              <w:top w:w="0" w:type="dxa"/>
              <w:left w:w="70" w:type="dxa"/>
              <w:bottom w:w="0" w:type="dxa"/>
              <w:right w:w="70" w:type="dxa"/>
            </w:tcMar>
            <w:vAlign w:val="center"/>
            <w:hideMark/>
          </w:tcPr>
          <w:p w14:paraId="01360CEA"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20</w:t>
            </w:r>
          </w:p>
        </w:tc>
      </w:tr>
      <w:tr w:rsidR="00830983" w:rsidRPr="00A479BC" w14:paraId="68BDF16F" w14:textId="77777777" w:rsidTr="00F84DAC">
        <w:trPr>
          <w:trHeight w:val="315"/>
          <w:jc w:val="center"/>
        </w:trPr>
        <w:tc>
          <w:tcPr>
            <w:tcW w:w="941" w:type="dxa"/>
            <w:tcMar>
              <w:top w:w="0" w:type="dxa"/>
              <w:left w:w="70" w:type="dxa"/>
              <w:bottom w:w="0" w:type="dxa"/>
              <w:right w:w="70" w:type="dxa"/>
            </w:tcMar>
            <w:vAlign w:val="center"/>
            <w:hideMark/>
          </w:tcPr>
          <w:p w14:paraId="4BEC5C24"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1.2.4.3</w:t>
            </w:r>
          </w:p>
        </w:tc>
        <w:tc>
          <w:tcPr>
            <w:tcW w:w="7696" w:type="dxa"/>
            <w:gridSpan w:val="3"/>
            <w:tcMar>
              <w:top w:w="0" w:type="dxa"/>
              <w:left w:w="70" w:type="dxa"/>
              <w:bottom w:w="0" w:type="dxa"/>
              <w:right w:w="70" w:type="dxa"/>
            </w:tcMar>
            <w:vAlign w:val="center"/>
            <w:hideMark/>
          </w:tcPr>
          <w:p w14:paraId="4597B9C1"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Equipo e Instrumental Médico y de Laboratorio</w:t>
            </w:r>
          </w:p>
        </w:tc>
      </w:tr>
      <w:tr w:rsidR="00830983" w:rsidRPr="00A479BC" w14:paraId="74A547C6" w14:textId="77777777" w:rsidTr="00F84DAC">
        <w:trPr>
          <w:trHeight w:val="315"/>
          <w:jc w:val="center"/>
        </w:trPr>
        <w:tc>
          <w:tcPr>
            <w:tcW w:w="941" w:type="dxa"/>
            <w:tcMar>
              <w:top w:w="0" w:type="dxa"/>
              <w:left w:w="70" w:type="dxa"/>
              <w:bottom w:w="0" w:type="dxa"/>
              <w:right w:w="70" w:type="dxa"/>
            </w:tcMar>
            <w:vAlign w:val="center"/>
            <w:hideMark/>
          </w:tcPr>
          <w:p w14:paraId="59E424BC"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1.2.4.3.1</w:t>
            </w:r>
          </w:p>
        </w:tc>
        <w:tc>
          <w:tcPr>
            <w:tcW w:w="4683" w:type="dxa"/>
            <w:tcMar>
              <w:top w:w="0" w:type="dxa"/>
              <w:left w:w="70" w:type="dxa"/>
              <w:bottom w:w="0" w:type="dxa"/>
              <w:right w:w="70" w:type="dxa"/>
            </w:tcMar>
            <w:vAlign w:val="center"/>
            <w:hideMark/>
          </w:tcPr>
          <w:p w14:paraId="20623257"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 Médico y de Laboratorio</w:t>
            </w:r>
          </w:p>
        </w:tc>
        <w:tc>
          <w:tcPr>
            <w:tcW w:w="1195" w:type="dxa"/>
            <w:tcMar>
              <w:top w:w="0" w:type="dxa"/>
              <w:left w:w="70" w:type="dxa"/>
              <w:bottom w:w="0" w:type="dxa"/>
              <w:right w:w="70" w:type="dxa"/>
            </w:tcMar>
            <w:vAlign w:val="center"/>
            <w:hideMark/>
          </w:tcPr>
          <w:p w14:paraId="7231F89D"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021B840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19FC2B97" w14:textId="77777777" w:rsidTr="00F84DAC">
        <w:trPr>
          <w:trHeight w:val="315"/>
          <w:jc w:val="center"/>
        </w:trPr>
        <w:tc>
          <w:tcPr>
            <w:tcW w:w="941" w:type="dxa"/>
            <w:tcMar>
              <w:top w:w="0" w:type="dxa"/>
              <w:left w:w="70" w:type="dxa"/>
              <w:bottom w:w="0" w:type="dxa"/>
              <w:right w:w="70" w:type="dxa"/>
            </w:tcMar>
            <w:vAlign w:val="center"/>
            <w:hideMark/>
          </w:tcPr>
          <w:p w14:paraId="03BF7677"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1.2.4.3.2</w:t>
            </w:r>
          </w:p>
        </w:tc>
        <w:tc>
          <w:tcPr>
            <w:tcW w:w="4683" w:type="dxa"/>
            <w:tcMar>
              <w:top w:w="0" w:type="dxa"/>
              <w:left w:w="70" w:type="dxa"/>
              <w:bottom w:w="0" w:type="dxa"/>
              <w:right w:w="70" w:type="dxa"/>
            </w:tcMar>
            <w:vAlign w:val="center"/>
            <w:hideMark/>
          </w:tcPr>
          <w:p w14:paraId="63305D4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Instrumental Médico y de Laboratorio</w:t>
            </w:r>
          </w:p>
        </w:tc>
        <w:tc>
          <w:tcPr>
            <w:tcW w:w="1195" w:type="dxa"/>
            <w:tcMar>
              <w:top w:w="0" w:type="dxa"/>
              <w:left w:w="70" w:type="dxa"/>
              <w:bottom w:w="0" w:type="dxa"/>
              <w:right w:w="70" w:type="dxa"/>
            </w:tcMar>
            <w:vAlign w:val="center"/>
            <w:hideMark/>
          </w:tcPr>
          <w:p w14:paraId="5176CFB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560BB3C3"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4857F9BB" w14:textId="77777777" w:rsidTr="00F84DAC">
        <w:trPr>
          <w:trHeight w:val="315"/>
          <w:jc w:val="center"/>
        </w:trPr>
        <w:tc>
          <w:tcPr>
            <w:tcW w:w="941" w:type="dxa"/>
            <w:tcMar>
              <w:top w:w="0" w:type="dxa"/>
              <w:left w:w="70" w:type="dxa"/>
              <w:bottom w:w="0" w:type="dxa"/>
              <w:right w:w="70" w:type="dxa"/>
            </w:tcMar>
            <w:vAlign w:val="center"/>
            <w:hideMark/>
          </w:tcPr>
          <w:p w14:paraId="32D28C76"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1.2.4.4</w:t>
            </w:r>
          </w:p>
        </w:tc>
        <w:tc>
          <w:tcPr>
            <w:tcW w:w="7696" w:type="dxa"/>
            <w:gridSpan w:val="3"/>
            <w:tcMar>
              <w:top w:w="0" w:type="dxa"/>
              <w:left w:w="70" w:type="dxa"/>
              <w:bottom w:w="0" w:type="dxa"/>
              <w:right w:w="70" w:type="dxa"/>
            </w:tcMar>
            <w:vAlign w:val="center"/>
            <w:hideMark/>
          </w:tcPr>
          <w:p w14:paraId="526358F1"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Equipo de Transporte</w:t>
            </w:r>
          </w:p>
        </w:tc>
      </w:tr>
      <w:tr w:rsidR="00830983" w:rsidRPr="00A479BC" w14:paraId="79F07F8F" w14:textId="77777777" w:rsidTr="00F84DAC">
        <w:trPr>
          <w:trHeight w:val="315"/>
          <w:jc w:val="center"/>
        </w:trPr>
        <w:tc>
          <w:tcPr>
            <w:tcW w:w="941" w:type="dxa"/>
            <w:tcMar>
              <w:top w:w="0" w:type="dxa"/>
              <w:left w:w="70" w:type="dxa"/>
              <w:bottom w:w="0" w:type="dxa"/>
              <w:right w:w="70" w:type="dxa"/>
            </w:tcMar>
            <w:vAlign w:val="center"/>
            <w:hideMark/>
          </w:tcPr>
          <w:p w14:paraId="72144F26"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1.2.4.4.1</w:t>
            </w:r>
          </w:p>
        </w:tc>
        <w:tc>
          <w:tcPr>
            <w:tcW w:w="4683" w:type="dxa"/>
            <w:tcMar>
              <w:top w:w="0" w:type="dxa"/>
              <w:left w:w="70" w:type="dxa"/>
              <w:bottom w:w="0" w:type="dxa"/>
              <w:right w:w="70" w:type="dxa"/>
            </w:tcMar>
            <w:vAlign w:val="center"/>
            <w:hideMark/>
          </w:tcPr>
          <w:p w14:paraId="102D6B4E"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Automóviles y Equipo Terrestre</w:t>
            </w:r>
          </w:p>
        </w:tc>
        <w:tc>
          <w:tcPr>
            <w:tcW w:w="1195" w:type="dxa"/>
            <w:tcMar>
              <w:top w:w="0" w:type="dxa"/>
              <w:left w:w="70" w:type="dxa"/>
              <w:bottom w:w="0" w:type="dxa"/>
              <w:right w:w="70" w:type="dxa"/>
            </w:tcMar>
            <w:vAlign w:val="center"/>
            <w:hideMark/>
          </w:tcPr>
          <w:p w14:paraId="397A449C"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4 / 5</w:t>
            </w:r>
          </w:p>
        </w:tc>
        <w:tc>
          <w:tcPr>
            <w:tcW w:w="1818" w:type="dxa"/>
            <w:tcMar>
              <w:top w:w="0" w:type="dxa"/>
              <w:left w:w="70" w:type="dxa"/>
              <w:bottom w:w="0" w:type="dxa"/>
              <w:right w:w="70" w:type="dxa"/>
            </w:tcMar>
            <w:vAlign w:val="center"/>
            <w:hideMark/>
          </w:tcPr>
          <w:p w14:paraId="22A6F422"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25 / 20</w:t>
            </w:r>
          </w:p>
        </w:tc>
      </w:tr>
      <w:tr w:rsidR="00830983" w:rsidRPr="00A479BC" w14:paraId="0D0E0EA0" w14:textId="77777777" w:rsidTr="00F84DAC">
        <w:trPr>
          <w:trHeight w:val="315"/>
          <w:jc w:val="center"/>
        </w:trPr>
        <w:tc>
          <w:tcPr>
            <w:tcW w:w="941" w:type="dxa"/>
            <w:tcMar>
              <w:top w:w="0" w:type="dxa"/>
              <w:left w:w="70" w:type="dxa"/>
              <w:bottom w:w="0" w:type="dxa"/>
              <w:right w:w="70" w:type="dxa"/>
            </w:tcMar>
            <w:vAlign w:val="center"/>
            <w:hideMark/>
          </w:tcPr>
          <w:p w14:paraId="5F92D55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1.2.4.6</w:t>
            </w:r>
          </w:p>
        </w:tc>
        <w:tc>
          <w:tcPr>
            <w:tcW w:w="7696" w:type="dxa"/>
            <w:gridSpan w:val="3"/>
            <w:tcMar>
              <w:top w:w="0" w:type="dxa"/>
              <w:left w:w="70" w:type="dxa"/>
              <w:bottom w:w="0" w:type="dxa"/>
              <w:right w:w="70" w:type="dxa"/>
            </w:tcMar>
            <w:vAlign w:val="center"/>
            <w:hideMark/>
          </w:tcPr>
          <w:p w14:paraId="1F0E9244"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Maquinaria, Otros Equipos y Herramientas</w:t>
            </w:r>
          </w:p>
        </w:tc>
      </w:tr>
      <w:tr w:rsidR="00830983" w:rsidRPr="00A479BC" w14:paraId="10F61BBC" w14:textId="77777777" w:rsidTr="00F84DAC">
        <w:trPr>
          <w:trHeight w:val="315"/>
          <w:jc w:val="center"/>
        </w:trPr>
        <w:tc>
          <w:tcPr>
            <w:tcW w:w="941" w:type="dxa"/>
            <w:tcMar>
              <w:top w:w="0" w:type="dxa"/>
              <w:left w:w="70" w:type="dxa"/>
              <w:bottom w:w="0" w:type="dxa"/>
              <w:right w:w="70" w:type="dxa"/>
            </w:tcMar>
            <w:vAlign w:val="center"/>
            <w:hideMark/>
          </w:tcPr>
          <w:p w14:paraId="6F53D46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1.2.4.6.5</w:t>
            </w:r>
          </w:p>
        </w:tc>
        <w:tc>
          <w:tcPr>
            <w:tcW w:w="4683" w:type="dxa"/>
            <w:tcMar>
              <w:top w:w="0" w:type="dxa"/>
              <w:left w:w="70" w:type="dxa"/>
              <w:bottom w:w="0" w:type="dxa"/>
              <w:right w:w="70" w:type="dxa"/>
            </w:tcMar>
            <w:vAlign w:val="center"/>
            <w:hideMark/>
          </w:tcPr>
          <w:p w14:paraId="7E079FA5"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 de Comunicación y Telecomunicación</w:t>
            </w:r>
          </w:p>
        </w:tc>
        <w:tc>
          <w:tcPr>
            <w:tcW w:w="1195" w:type="dxa"/>
            <w:tcMar>
              <w:top w:w="0" w:type="dxa"/>
              <w:left w:w="70" w:type="dxa"/>
              <w:bottom w:w="0" w:type="dxa"/>
              <w:right w:w="70" w:type="dxa"/>
            </w:tcMar>
            <w:vAlign w:val="center"/>
            <w:hideMark/>
          </w:tcPr>
          <w:p w14:paraId="05847A73"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465A4AD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1CCD4B5E" w14:textId="77777777" w:rsidTr="00F84DAC">
        <w:trPr>
          <w:trHeight w:val="315"/>
          <w:jc w:val="center"/>
        </w:trPr>
        <w:tc>
          <w:tcPr>
            <w:tcW w:w="941" w:type="dxa"/>
            <w:tcMar>
              <w:top w:w="0" w:type="dxa"/>
              <w:left w:w="70" w:type="dxa"/>
              <w:bottom w:w="0" w:type="dxa"/>
              <w:right w:w="70" w:type="dxa"/>
            </w:tcMar>
            <w:vAlign w:val="center"/>
            <w:hideMark/>
          </w:tcPr>
          <w:p w14:paraId="4C92B7E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1.2.4.6.7</w:t>
            </w:r>
          </w:p>
        </w:tc>
        <w:tc>
          <w:tcPr>
            <w:tcW w:w="4683" w:type="dxa"/>
            <w:tcMar>
              <w:top w:w="0" w:type="dxa"/>
              <w:left w:w="70" w:type="dxa"/>
              <w:bottom w:w="0" w:type="dxa"/>
              <w:right w:w="70" w:type="dxa"/>
            </w:tcMar>
            <w:vAlign w:val="center"/>
            <w:hideMark/>
          </w:tcPr>
          <w:p w14:paraId="33A663D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Herramientas y Máquinas-Herramienta</w:t>
            </w:r>
          </w:p>
        </w:tc>
        <w:tc>
          <w:tcPr>
            <w:tcW w:w="1195" w:type="dxa"/>
            <w:tcMar>
              <w:top w:w="0" w:type="dxa"/>
              <w:left w:w="70" w:type="dxa"/>
              <w:bottom w:w="0" w:type="dxa"/>
              <w:right w:w="70" w:type="dxa"/>
            </w:tcMar>
            <w:vAlign w:val="center"/>
            <w:hideMark/>
          </w:tcPr>
          <w:p w14:paraId="11506B00"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818" w:type="dxa"/>
            <w:tcMar>
              <w:top w:w="0" w:type="dxa"/>
              <w:left w:w="70" w:type="dxa"/>
              <w:bottom w:w="0" w:type="dxa"/>
              <w:right w:w="70" w:type="dxa"/>
            </w:tcMar>
            <w:vAlign w:val="center"/>
            <w:hideMark/>
          </w:tcPr>
          <w:p w14:paraId="55258E34"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bl>
    <w:p w14:paraId="0AD10CE6"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p>
    <w:p w14:paraId="10E88C6E"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Las cuentas contables incluidas en la tabla anterior, son las que corresponden al tipo de bienes con los que cuenta el Ente Público.</w:t>
      </w:r>
    </w:p>
    <w:p w14:paraId="44600644"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32DD4249"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b/>
          <w:bCs/>
          <w:color w:val="222222"/>
          <w:lang w:val="es-ES" w:eastAsia="es-MX"/>
        </w:rPr>
        <w:t>b)</w:t>
      </w:r>
      <w:r w:rsidRPr="00BB4E6E">
        <w:rPr>
          <w:rFonts w:ascii="Arial" w:eastAsia="Times New Roman" w:hAnsi="Arial" w:cs="Arial"/>
          <w:color w:val="222222"/>
          <w:lang w:val="es-ES" w:eastAsia="es-MX"/>
        </w:rPr>
        <w:t> Cambios en el porcentaje de depreciación o valor residual de los activos:</w:t>
      </w:r>
    </w:p>
    <w:p w14:paraId="6D44AD5A"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54523991" w14:textId="3740CE55" w:rsidR="009C1D6B" w:rsidRDefault="00830983" w:rsidP="006F2CCB">
      <w:pPr>
        <w:shd w:val="clear" w:color="auto" w:fill="FFFFFF"/>
        <w:spacing w:after="0"/>
        <w:jc w:val="both"/>
        <w:rPr>
          <w:rFonts w:ascii="Arial" w:eastAsia="Times New Roman" w:hAnsi="Arial" w:cs="Arial"/>
          <w:color w:val="222222"/>
          <w:lang w:val="es-ES" w:eastAsia="es-MX"/>
        </w:rPr>
      </w:pPr>
      <w:r w:rsidRPr="00BB4E6E">
        <w:rPr>
          <w:rFonts w:ascii="Arial" w:eastAsia="Times New Roman" w:hAnsi="Arial" w:cs="Arial"/>
          <w:color w:val="222222"/>
          <w:lang w:val="es-ES" w:eastAsia="es-MX"/>
        </w:rPr>
        <w:t>El Ente Público no llevó a cabo cambios y el factor de depreciación es el mismo que se aplicó en periodos anteriores.</w:t>
      </w:r>
    </w:p>
    <w:p w14:paraId="4C385F3B" w14:textId="77777777" w:rsidR="007A7065" w:rsidRPr="00BB4E6E" w:rsidRDefault="007A7065" w:rsidP="006F2CCB">
      <w:pPr>
        <w:shd w:val="clear" w:color="auto" w:fill="FFFFFF"/>
        <w:spacing w:after="0"/>
        <w:jc w:val="both"/>
        <w:rPr>
          <w:rFonts w:ascii="Arial" w:hAnsi="Arial" w:cs="Arial"/>
        </w:rPr>
      </w:pPr>
    </w:p>
    <w:p w14:paraId="20C43DE5" w14:textId="77777777" w:rsidR="00CB68B9" w:rsidRPr="00BB4E6E" w:rsidRDefault="00CB68B9" w:rsidP="006F2CCB">
      <w:pPr>
        <w:spacing w:after="0"/>
        <w:jc w:val="both"/>
        <w:rPr>
          <w:rFonts w:ascii="Arial" w:hAnsi="Arial" w:cs="Arial"/>
        </w:rPr>
      </w:pPr>
      <w:r w:rsidRPr="00BB4E6E">
        <w:rPr>
          <w:rFonts w:ascii="Arial" w:hAnsi="Arial" w:cs="Arial"/>
          <w:b/>
        </w:rPr>
        <w:lastRenderedPageBreak/>
        <w:t>c)</w:t>
      </w:r>
      <w:r w:rsidRPr="00BB4E6E">
        <w:rPr>
          <w:rFonts w:ascii="Arial" w:hAnsi="Arial" w:cs="Arial"/>
        </w:rPr>
        <w:t xml:space="preserve"> Importe de los gastos capitalizados en el ejercicio, tanto financieros como de investigación y desarrollo:</w:t>
      </w:r>
    </w:p>
    <w:p w14:paraId="2387465C" w14:textId="216D0F4F" w:rsidR="00CB68B9" w:rsidRPr="00BB4E6E" w:rsidRDefault="00830983" w:rsidP="006F2CCB">
      <w:pPr>
        <w:spacing w:after="0"/>
        <w:jc w:val="both"/>
        <w:rPr>
          <w:rFonts w:ascii="Arial" w:hAnsi="Arial" w:cs="Arial"/>
        </w:rPr>
      </w:pPr>
      <w:r w:rsidRPr="00BB4E6E">
        <w:rPr>
          <w:rFonts w:ascii="Arial" w:hAnsi="Arial" w:cs="Arial"/>
        </w:rPr>
        <w:t xml:space="preserve">El Sistema </w:t>
      </w:r>
      <w:r w:rsidR="007A7065">
        <w:rPr>
          <w:rFonts w:ascii="Arial" w:hAnsi="Arial" w:cs="Arial"/>
        </w:rPr>
        <w:t xml:space="preserve">DIF </w:t>
      </w:r>
      <w:r w:rsidRPr="00BB4E6E">
        <w:rPr>
          <w:rFonts w:ascii="Arial" w:hAnsi="Arial" w:cs="Arial"/>
        </w:rPr>
        <w:t>Municipal no tiene gastos de investigación y desarrollo.</w:t>
      </w:r>
    </w:p>
    <w:p w14:paraId="17A2F02F" w14:textId="77777777" w:rsidR="00CB68B9" w:rsidRPr="00BB4E6E" w:rsidRDefault="00CB68B9" w:rsidP="006F2CCB">
      <w:pPr>
        <w:spacing w:after="0"/>
        <w:jc w:val="both"/>
        <w:rPr>
          <w:rFonts w:ascii="Arial" w:hAnsi="Arial" w:cs="Arial"/>
        </w:rPr>
      </w:pPr>
    </w:p>
    <w:p w14:paraId="60E4F21B" w14:textId="77777777" w:rsidR="00CB68B9" w:rsidRPr="00BB4E6E" w:rsidRDefault="00CB68B9" w:rsidP="006F2CCB">
      <w:pPr>
        <w:spacing w:after="0"/>
        <w:jc w:val="both"/>
        <w:rPr>
          <w:rFonts w:ascii="Arial" w:hAnsi="Arial" w:cs="Arial"/>
        </w:rPr>
      </w:pPr>
      <w:r w:rsidRPr="00BB4E6E">
        <w:rPr>
          <w:rFonts w:ascii="Arial" w:hAnsi="Arial" w:cs="Arial"/>
          <w:b/>
        </w:rPr>
        <w:t>d)</w:t>
      </w:r>
      <w:r w:rsidRPr="00BB4E6E">
        <w:rPr>
          <w:rFonts w:ascii="Arial" w:hAnsi="Arial" w:cs="Arial"/>
        </w:rPr>
        <w:t xml:space="preserve"> Riegos por tipo de cambio o tipo de interés de las inversiones financieras:</w:t>
      </w:r>
    </w:p>
    <w:p w14:paraId="4A28F2C0" w14:textId="7BA28C65" w:rsidR="00CB68B9" w:rsidRPr="00BB4E6E" w:rsidRDefault="00CB68B9" w:rsidP="006F2CCB">
      <w:pPr>
        <w:spacing w:after="0"/>
        <w:jc w:val="both"/>
        <w:rPr>
          <w:rFonts w:ascii="Arial" w:hAnsi="Arial" w:cs="Arial"/>
        </w:rPr>
      </w:pPr>
      <w:r w:rsidRPr="00BB4E6E">
        <w:rPr>
          <w:rFonts w:ascii="Arial" w:hAnsi="Arial" w:cs="Arial"/>
        </w:rPr>
        <w:t xml:space="preserve">No </w:t>
      </w:r>
      <w:r w:rsidR="0069287D">
        <w:rPr>
          <w:rFonts w:ascii="Arial" w:hAnsi="Arial" w:cs="Arial"/>
        </w:rPr>
        <w:t>se tienen</w:t>
      </w:r>
      <w:r w:rsidR="00830983" w:rsidRPr="00BB4E6E">
        <w:rPr>
          <w:rFonts w:ascii="Arial" w:hAnsi="Arial" w:cs="Arial"/>
        </w:rPr>
        <w:t xml:space="preserve"> inversiones financieras que reportar</w:t>
      </w:r>
      <w:r w:rsidRPr="00BB4E6E">
        <w:rPr>
          <w:rFonts w:ascii="Arial" w:hAnsi="Arial" w:cs="Arial"/>
        </w:rPr>
        <w:t>.</w:t>
      </w:r>
    </w:p>
    <w:p w14:paraId="1FF5985A" w14:textId="77777777" w:rsidR="00CB68B9" w:rsidRPr="00BB4E6E" w:rsidRDefault="00CB68B9" w:rsidP="006F2CCB">
      <w:pPr>
        <w:spacing w:after="0"/>
        <w:jc w:val="both"/>
        <w:rPr>
          <w:rFonts w:ascii="Arial" w:hAnsi="Arial" w:cs="Arial"/>
        </w:rPr>
      </w:pPr>
    </w:p>
    <w:p w14:paraId="2BE27E0D" w14:textId="77777777" w:rsidR="00CB68B9" w:rsidRPr="00BB4E6E" w:rsidRDefault="00CB68B9" w:rsidP="006F2CCB">
      <w:pPr>
        <w:spacing w:after="0"/>
        <w:jc w:val="both"/>
        <w:rPr>
          <w:rFonts w:ascii="Arial" w:hAnsi="Arial" w:cs="Arial"/>
        </w:rPr>
      </w:pPr>
      <w:r w:rsidRPr="00BB4E6E">
        <w:rPr>
          <w:rFonts w:ascii="Arial" w:hAnsi="Arial" w:cs="Arial"/>
          <w:b/>
        </w:rPr>
        <w:t xml:space="preserve">e) </w:t>
      </w:r>
      <w:r w:rsidRPr="00BB4E6E">
        <w:rPr>
          <w:rFonts w:ascii="Arial" w:hAnsi="Arial" w:cs="Arial"/>
        </w:rPr>
        <w:t>Valor activado en el ejercicio de los bienes construidos por la entidad:</w:t>
      </w:r>
    </w:p>
    <w:p w14:paraId="2B0A8BE5" w14:textId="06CD9B2E" w:rsidR="00CB68B9" w:rsidRPr="00BB4E6E" w:rsidRDefault="00CB68B9" w:rsidP="006F2CCB">
      <w:pPr>
        <w:spacing w:after="0"/>
        <w:jc w:val="both"/>
        <w:rPr>
          <w:rFonts w:ascii="Arial" w:hAnsi="Arial" w:cs="Arial"/>
        </w:rPr>
      </w:pPr>
      <w:r w:rsidRPr="00BB4E6E">
        <w:rPr>
          <w:rFonts w:ascii="Arial" w:hAnsi="Arial" w:cs="Arial"/>
        </w:rPr>
        <w:t>No</w:t>
      </w:r>
      <w:r w:rsidR="00830983" w:rsidRPr="00BB4E6E">
        <w:rPr>
          <w:rFonts w:ascii="Arial" w:hAnsi="Arial" w:cs="Arial"/>
        </w:rPr>
        <w:t xml:space="preserve"> se tienen bienes construidos por el</w:t>
      </w:r>
      <w:r w:rsidRPr="00BB4E6E">
        <w:rPr>
          <w:rFonts w:ascii="Arial" w:hAnsi="Arial" w:cs="Arial"/>
        </w:rPr>
        <w:t xml:space="preserve"> Sistema </w:t>
      </w:r>
      <w:r w:rsidR="007A7065">
        <w:rPr>
          <w:rFonts w:ascii="Arial" w:hAnsi="Arial" w:cs="Arial"/>
        </w:rPr>
        <w:t xml:space="preserve">DIF </w:t>
      </w:r>
      <w:r w:rsidRPr="00BB4E6E">
        <w:rPr>
          <w:rFonts w:ascii="Arial" w:hAnsi="Arial" w:cs="Arial"/>
        </w:rPr>
        <w:t>Municipal.</w:t>
      </w:r>
    </w:p>
    <w:p w14:paraId="4EA59B7E" w14:textId="77777777" w:rsidR="00CB68B9" w:rsidRPr="00BB4E6E" w:rsidRDefault="00CB68B9" w:rsidP="006F2CCB">
      <w:pPr>
        <w:spacing w:after="0"/>
        <w:jc w:val="both"/>
        <w:rPr>
          <w:rFonts w:ascii="Arial" w:hAnsi="Arial" w:cs="Arial"/>
          <w:b/>
        </w:rPr>
      </w:pPr>
    </w:p>
    <w:p w14:paraId="424B1FAB" w14:textId="77777777" w:rsidR="00CB68B9" w:rsidRPr="00BB4E6E" w:rsidRDefault="00CB68B9" w:rsidP="006F2CCB">
      <w:pPr>
        <w:spacing w:after="0"/>
        <w:jc w:val="both"/>
        <w:rPr>
          <w:rFonts w:ascii="Arial" w:hAnsi="Arial" w:cs="Arial"/>
        </w:rPr>
      </w:pPr>
      <w:r w:rsidRPr="00BB4E6E">
        <w:rPr>
          <w:rFonts w:ascii="Arial" w:hAnsi="Arial" w:cs="Arial"/>
          <w:b/>
        </w:rPr>
        <w:t>f)</w:t>
      </w:r>
      <w:r w:rsidRPr="00BB4E6E">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03066B" w14:textId="5D883DF6" w:rsidR="00CB68B9" w:rsidRPr="00BB4E6E" w:rsidRDefault="00063EDA" w:rsidP="006F2CCB">
      <w:pPr>
        <w:spacing w:after="0"/>
        <w:jc w:val="both"/>
        <w:rPr>
          <w:rFonts w:ascii="Arial" w:hAnsi="Arial" w:cs="Arial"/>
        </w:rPr>
      </w:pPr>
      <w:r>
        <w:rPr>
          <w:rFonts w:ascii="Arial" w:hAnsi="Arial" w:cs="Arial"/>
        </w:rPr>
        <w:t>En el periodo que se informa, n</w:t>
      </w:r>
      <w:r w:rsidR="0069287D">
        <w:rPr>
          <w:rFonts w:ascii="Arial" w:hAnsi="Arial" w:cs="Arial"/>
        </w:rPr>
        <w:t>o se tiene información que relevar.</w:t>
      </w:r>
    </w:p>
    <w:p w14:paraId="4A6BFC8D" w14:textId="77777777" w:rsidR="00A15D59" w:rsidRPr="00BB4E6E" w:rsidRDefault="00A15D59" w:rsidP="006F2CCB">
      <w:pPr>
        <w:spacing w:after="0"/>
        <w:jc w:val="both"/>
        <w:rPr>
          <w:rFonts w:ascii="Arial" w:hAnsi="Arial" w:cs="Arial"/>
        </w:rPr>
      </w:pPr>
    </w:p>
    <w:p w14:paraId="7C1A21A4" w14:textId="77777777" w:rsidR="00CB68B9" w:rsidRPr="00BB4E6E" w:rsidRDefault="00CB68B9" w:rsidP="006F2CCB">
      <w:pPr>
        <w:spacing w:after="0"/>
        <w:jc w:val="both"/>
        <w:rPr>
          <w:rFonts w:ascii="Arial" w:hAnsi="Arial" w:cs="Arial"/>
        </w:rPr>
      </w:pPr>
      <w:r w:rsidRPr="00BB4E6E">
        <w:rPr>
          <w:rFonts w:ascii="Arial" w:hAnsi="Arial" w:cs="Arial"/>
          <w:b/>
        </w:rPr>
        <w:t>g)</w:t>
      </w:r>
      <w:r w:rsidRPr="00BB4E6E">
        <w:rPr>
          <w:rFonts w:ascii="Arial" w:hAnsi="Arial" w:cs="Arial"/>
        </w:rPr>
        <w:t xml:space="preserve"> Desmantelamiento de Activos, procedimientos, implicaciones, efectos contables:</w:t>
      </w:r>
    </w:p>
    <w:p w14:paraId="538480AC" w14:textId="77777777" w:rsidR="00063EDA" w:rsidRPr="00BB4E6E" w:rsidRDefault="00063EDA" w:rsidP="006F2CCB">
      <w:pPr>
        <w:spacing w:after="0"/>
        <w:jc w:val="both"/>
        <w:rPr>
          <w:rFonts w:ascii="Arial" w:hAnsi="Arial" w:cs="Arial"/>
        </w:rPr>
      </w:pPr>
      <w:r>
        <w:rPr>
          <w:rFonts w:ascii="Arial" w:hAnsi="Arial" w:cs="Arial"/>
        </w:rPr>
        <w:t>En el periodo que se informa, no se tiene información que relevar.</w:t>
      </w:r>
    </w:p>
    <w:p w14:paraId="07805574" w14:textId="77777777" w:rsidR="001F3D17" w:rsidRPr="00BB4E6E" w:rsidRDefault="001F3D17" w:rsidP="006F2CCB">
      <w:pPr>
        <w:spacing w:after="0"/>
        <w:jc w:val="both"/>
        <w:rPr>
          <w:rFonts w:ascii="Arial" w:hAnsi="Arial" w:cs="Arial"/>
        </w:rPr>
      </w:pPr>
    </w:p>
    <w:p w14:paraId="48A8A43E" w14:textId="77777777" w:rsidR="00CB68B9" w:rsidRPr="00BB4E6E" w:rsidRDefault="00CB68B9" w:rsidP="006F2CCB">
      <w:pPr>
        <w:spacing w:after="0"/>
        <w:jc w:val="both"/>
        <w:rPr>
          <w:rFonts w:ascii="Arial" w:hAnsi="Arial" w:cs="Arial"/>
        </w:rPr>
      </w:pPr>
      <w:r w:rsidRPr="00BB4E6E">
        <w:rPr>
          <w:rFonts w:ascii="Arial" w:hAnsi="Arial" w:cs="Arial"/>
          <w:b/>
        </w:rPr>
        <w:t>h)</w:t>
      </w:r>
      <w:r w:rsidRPr="00BB4E6E">
        <w:rPr>
          <w:rFonts w:ascii="Arial" w:hAnsi="Arial" w:cs="Arial"/>
        </w:rPr>
        <w:t xml:space="preserve"> Administración de activos; planeación con el objetivo de que el ente los utilice de manera más efectiva:</w:t>
      </w:r>
    </w:p>
    <w:p w14:paraId="2E2567E2" w14:textId="77777777" w:rsidR="00F86EE4" w:rsidRPr="00BB4E6E" w:rsidRDefault="00F86EE4" w:rsidP="006F2CCB">
      <w:pPr>
        <w:spacing w:after="0"/>
        <w:jc w:val="both"/>
        <w:rPr>
          <w:rFonts w:ascii="Arial" w:hAnsi="Arial" w:cs="Arial"/>
        </w:rPr>
      </w:pPr>
    </w:p>
    <w:p w14:paraId="61ED1DBC" w14:textId="0DF06F86" w:rsidR="00BD6441" w:rsidRDefault="00BD6441" w:rsidP="006F2CCB">
      <w:pPr>
        <w:spacing w:after="0"/>
        <w:jc w:val="both"/>
        <w:rPr>
          <w:rFonts w:ascii="Arial" w:hAnsi="Arial" w:cs="Arial"/>
        </w:rPr>
      </w:pPr>
      <w:r>
        <w:rPr>
          <w:rFonts w:ascii="Arial" w:hAnsi="Arial" w:cs="Arial"/>
        </w:rPr>
        <w:t>La Dirección Administrativa, mantiene un constante monitoreo sobre el uso efectivo que se dé a los bienes muebles e inmuebles de</w:t>
      </w:r>
      <w:r w:rsidR="001D39E5">
        <w:rPr>
          <w:rFonts w:ascii="Arial" w:hAnsi="Arial" w:cs="Arial"/>
        </w:rPr>
        <w:t>l Ente Público</w:t>
      </w:r>
      <w:r>
        <w:rPr>
          <w:rFonts w:ascii="Arial" w:hAnsi="Arial" w:cs="Arial"/>
        </w:rPr>
        <w:t>, se realiza la revisión física de los mismos, al menos cada seis meses, se emiten resguardos y se actualizan siempre que haya cambios significativos en su utilización.</w:t>
      </w:r>
    </w:p>
    <w:p w14:paraId="1E4A7547" w14:textId="77777777" w:rsidR="00BD6441" w:rsidRDefault="00BD6441" w:rsidP="006F2CCB">
      <w:pPr>
        <w:tabs>
          <w:tab w:val="left" w:leader="underscore" w:pos="9639"/>
        </w:tabs>
        <w:spacing w:after="0"/>
        <w:jc w:val="both"/>
        <w:rPr>
          <w:rFonts w:ascii="Arial" w:hAnsi="Arial" w:cs="Arial"/>
        </w:rPr>
      </w:pPr>
    </w:p>
    <w:p w14:paraId="1F344FA6" w14:textId="629C392E"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Adicionalmente, se deben incluir las explicaciones de las principales variaciones en el activo, en cua</w:t>
      </w:r>
      <w:r w:rsidR="005E231E" w:rsidRPr="00BB4E6E">
        <w:rPr>
          <w:rFonts w:ascii="Arial" w:hAnsi="Arial" w:cs="Arial"/>
        </w:rPr>
        <w:t>dros comparativos como sigue:</w:t>
      </w:r>
    </w:p>
    <w:p w14:paraId="34E04F66" w14:textId="77777777" w:rsidR="007D1E76" w:rsidRPr="00BB4E6E" w:rsidRDefault="007D1E76" w:rsidP="006F2CCB">
      <w:pPr>
        <w:tabs>
          <w:tab w:val="left" w:leader="underscore" w:pos="9639"/>
        </w:tabs>
        <w:spacing w:after="0"/>
        <w:jc w:val="both"/>
        <w:rPr>
          <w:rFonts w:ascii="Arial" w:hAnsi="Arial" w:cs="Arial"/>
        </w:rPr>
      </w:pPr>
    </w:p>
    <w:p w14:paraId="7DE26E2F" w14:textId="77777777" w:rsidR="00C3049A" w:rsidRPr="00BB4E6E" w:rsidRDefault="00C3049A" w:rsidP="006F2CCB">
      <w:pPr>
        <w:spacing w:after="0"/>
        <w:jc w:val="both"/>
        <w:rPr>
          <w:rFonts w:ascii="Arial" w:hAnsi="Arial" w:cs="Arial"/>
        </w:rPr>
      </w:pPr>
      <w:r w:rsidRPr="00BB4E6E">
        <w:rPr>
          <w:rFonts w:ascii="Arial" w:hAnsi="Arial" w:cs="Arial"/>
          <w:b/>
        </w:rPr>
        <w:t>a)</w:t>
      </w:r>
      <w:r w:rsidRPr="00BB4E6E">
        <w:rPr>
          <w:rFonts w:ascii="Arial" w:hAnsi="Arial" w:cs="Arial"/>
        </w:rPr>
        <w:t xml:space="preserve"> Inversiones en valores:</w:t>
      </w:r>
    </w:p>
    <w:p w14:paraId="72A9FDFA" w14:textId="6416F5E7" w:rsidR="00C3049A" w:rsidRPr="00BB4E6E" w:rsidRDefault="00C3049A" w:rsidP="006F2CCB">
      <w:pPr>
        <w:spacing w:after="0"/>
        <w:jc w:val="both"/>
        <w:rPr>
          <w:rFonts w:ascii="Arial" w:hAnsi="Arial" w:cs="Arial"/>
        </w:rPr>
      </w:pPr>
      <w:r w:rsidRPr="00BB4E6E">
        <w:rPr>
          <w:rFonts w:ascii="Arial" w:hAnsi="Arial" w:cs="Arial"/>
        </w:rPr>
        <w:t xml:space="preserve">No </w:t>
      </w:r>
      <w:r w:rsidR="001015C5" w:rsidRPr="00BB4E6E">
        <w:rPr>
          <w:rFonts w:ascii="Arial" w:hAnsi="Arial" w:cs="Arial"/>
        </w:rPr>
        <w:t>se cuenta con inversiones en valores.</w:t>
      </w:r>
    </w:p>
    <w:p w14:paraId="7E81583A" w14:textId="77777777" w:rsidR="00C3049A" w:rsidRPr="00BB4E6E" w:rsidRDefault="00C3049A" w:rsidP="006F2CCB">
      <w:pPr>
        <w:spacing w:after="0"/>
        <w:jc w:val="both"/>
        <w:rPr>
          <w:rFonts w:ascii="Arial" w:hAnsi="Arial" w:cs="Arial"/>
        </w:rPr>
      </w:pPr>
    </w:p>
    <w:p w14:paraId="4322A560" w14:textId="77777777" w:rsidR="00C3049A" w:rsidRPr="00BB4E6E" w:rsidRDefault="00C3049A" w:rsidP="006F2CCB">
      <w:pPr>
        <w:spacing w:after="0"/>
        <w:jc w:val="both"/>
        <w:rPr>
          <w:rFonts w:ascii="Arial" w:hAnsi="Arial" w:cs="Arial"/>
        </w:rPr>
      </w:pPr>
      <w:r w:rsidRPr="00BB4E6E">
        <w:rPr>
          <w:rFonts w:ascii="Arial" w:hAnsi="Arial" w:cs="Arial"/>
          <w:b/>
        </w:rPr>
        <w:t>b)</w:t>
      </w:r>
      <w:r w:rsidRPr="00BB4E6E">
        <w:rPr>
          <w:rFonts w:ascii="Arial" w:hAnsi="Arial" w:cs="Arial"/>
        </w:rPr>
        <w:t xml:space="preserve"> Patrimonio de Organismos descentralizados de Control Presupuestario Indirecto:</w:t>
      </w:r>
    </w:p>
    <w:p w14:paraId="65F38064" w14:textId="18318E55" w:rsidR="00C3049A" w:rsidRDefault="00D93147" w:rsidP="006F2CCB">
      <w:pPr>
        <w:spacing w:after="0"/>
        <w:jc w:val="both"/>
        <w:rPr>
          <w:rFonts w:ascii="Arial" w:hAnsi="Arial" w:cs="Arial"/>
        </w:rPr>
      </w:pPr>
      <w:r w:rsidRPr="00BB4E6E">
        <w:rPr>
          <w:rFonts w:ascii="Arial" w:hAnsi="Arial" w:cs="Arial"/>
        </w:rPr>
        <w:t xml:space="preserve">No aplica para el </w:t>
      </w:r>
      <w:r w:rsidR="002A1B34">
        <w:rPr>
          <w:rFonts w:ascii="Arial" w:hAnsi="Arial" w:cs="Arial"/>
        </w:rPr>
        <w:t>Sistema DIF Municipal</w:t>
      </w:r>
      <w:r w:rsidRPr="00BB4E6E">
        <w:rPr>
          <w:rFonts w:ascii="Arial" w:hAnsi="Arial" w:cs="Arial"/>
        </w:rPr>
        <w:t>.</w:t>
      </w:r>
    </w:p>
    <w:p w14:paraId="6299C91C" w14:textId="77777777" w:rsidR="001D39E5" w:rsidRPr="00BB4E6E" w:rsidRDefault="001D39E5" w:rsidP="006F2CCB">
      <w:pPr>
        <w:spacing w:after="0"/>
        <w:jc w:val="both"/>
        <w:rPr>
          <w:rFonts w:ascii="Arial" w:hAnsi="Arial" w:cs="Arial"/>
        </w:rPr>
      </w:pPr>
    </w:p>
    <w:p w14:paraId="49915950" w14:textId="77777777" w:rsidR="00C3049A" w:rsidRPr="00BB4E6E" w:rsidRDefault="00C3049A" w:rsidP="006F2CCB">
      <w:pPr>
        <w:spacing w:after="0"/>
        <w:jc w:val="both"/>
        <w:rPr>
          <w:rFonts w:ascii="Arial" w:hAnsi="Arial" w:cs="Arial"/>
        </w:rPr>
      </w:pPr>
      <w:r w:rsidRPr="00BB4E6E">
        <w:rPr>
          <w:rFonts w:ascii="Arial" w:hAnsi="Arial" w:cs="Arial"/>
          <w:b/>
        </w:rPr>
        <w:t>c)</w:t>
      </w:r>
      <w:r w:rsidRPr="00BB4E6E">
        <w:rPr>
          <w:rFonts w:ascii="Arial" w:hAnsi="Arial" w:cs="Arial"/>
        </w:rPr>
        <w:t xml:space="preserve"> Inversiones en empresas de participación mayoritaria:</w:t>
      </w:r>
    </w:p>
    <w:p w14:paraId="681C3BDC" w14:textId="13765C96" w:rsidR="00C3049A" w:rsidRPr="00BB4E6E" w:rsidRDefault="004D60D1" w:rsidP="006F2CCB">
      <w:pPr>
        <w:spacing w:after="0"/>
        <w:jc w:val="both"/>
        <w:rPr>
          <w:rFonts w:ascii="Arial" w:hAnsi="Arial" w:cs="Arial"/>
        </w:rPr>
      </w:pPr>
      <w:r w:rsidRPr="00BB4E6E">
        <w:rPr>
          <w:rFonts w:ascii="Arial" w:hAnsi="Arial" w:cs="Arial"/>
        </w:rPr>
        <w:t>No</w:t>
      </w:r>
      <w:r w:rsidR="001015C5" w:rsidRPr="00BB4E6E">
        <w:rPr>
          <w:rFonts w:ascii="Arial" w:hAnsi="Arial" w:cs="Arial"/>
        </w:rPr>
        <w:t xml:space="preserve"> se tienen inversiones en empresas de participación mayoritaria</w:t>
      </w:r>
      <w:r w:rsidRPr="00BB4E6E">
        <w:rPr>
          <w:rFonts w:ascii="Arial" w:hAnsi="Arial" w:cs="Arial"/>
        </w:rPr>
        <w:t>.</w:t>
      </w:r>
    </w:p>
    <w:p w14:paraId="1E31530C" w14:textId="77777777" w:rsidR="00C3049A" w:rsidRPr="00BB4E6E" w:rsidRDefault="00C3049A" w:rsidP="006F2CCB">
      <w:pPr>
        <w:spacing w:after="0"/>
        <w:jc w:val="both"/>
        <w:rPr>
          <w:rFonts w:ascii="Arial" w:hAnsi="Arial" w:cs="Arial"/>
        </w:rPr>
      </w:pPr>
    </w:p>
    <w:p w14:paraId="654BAAF4" w14:textId="77777777" w:rsidR="00C3049A" w:rsidRPr="00BB4E6E" w:rsidRDefault="00C3049A" w:rsidP="006F2CCB">
      <w:pPr>
        <w:spacing w:after="0"/>
        <w:jc w:val="both"/>
        <w:rPr>
          <w:rFonts w:ascii="Arial" w:hAnsi="Arial" w:cs="Arial"/>
        </w:rPr>
      </w:pPr>
      <w:r w:rsidRPr="00BB4E6E">
        <w:rPr>
          <w:rFonts w:ascii="Arial" w:hAnsi="Arial" w:cs="Arial"/>
          <w:b/>
        </w:rPr>
        <w:t>d)</w:t>
      </w:r>
      <w:r w:rsidRPr="00BB4E6E">
        <w:rPr>
          <w:rFonts w:ascii="Arial" w:hAnsi="Arial" w:cs="Arial"/>
        </w:rPr>
        <w:t xml:space="preserve"> Inversiones en empresas de participación minoritaria:</w:t>
      </w:r>
    </w:p>
    <w:p w14:paraId="0820682D" w14:textId="17B20142" w:rsidR="001015C5" w:rsidRPr="00BB4E6E" w:rsidRDefault="001015C5" w:rsidP="006F2CCB">
      <w:pPr>
        <w:spacing w:after="0"/>
        <w:jc w:val="both"/>
        <w:rPr>
          <w:rFonts w:ascii="Arial" w:hAnsi="Arial" w:cs="Arial"/>
        </w:rPr>
      </w:pPr>
      <w:r w:rsidRPr="00BB4E6E">
        <w:rPr>
          <w:rFonts w:ascii="Arial" w:hAnsi="Arial" w:cs="Arial"/>
        </w:rPr>
        <w:t>No se tienen inversiones en empresas de participación minoritaria.</w:t>
      </w:r>
    </w:p>
    <w:p w14:paraId="113148E3" w14:textId="77777777" w:rsidR="00C3049A" w:rsidRPr="00BB4E6E" w:rsidRDefault="00C3049A" w:rsidP="006F2CCB">
      <w:pPr>
        <w:spacing w:after="0"/>
        <w:jc w:val="both"/>
        <w:rPr>
          <w:rFonts w:ascii="Arial" w:hAnsi="Arial" w:cs="Arial"/>
        </w:rPr>
      </w:pPr>
    </w:p>
    <w:p w14:paraId="09E49415" w14:textId="77777777" w:rsidR="00266CF1" w:rsidRDefault="00266CF1">
      <w:pPr>
        <w:spacing w:after="0" w:line="240" w:lineRule="auto"/>
        <w:rPr>
          <w:rFonts w:ascii="Arial" w:hAnsi="Arial" w:cs="Arial"/>
          <w:b/>
        </w:rPr>
      </w:pPr>
      <w:r>
        <w:rPr>
          <w:rFonts w:ascii="Arial" w:hAnsi="Arial" w:cs="Arial"/>
          <w:b/>
        </w:rPr>
        <w:br w:type="page"/>
      </w:r>
    </w:p>
    <w:p w14:paraId="2AC5E8EF" w14:textId="640AB592" w:rsidR="00C3049A" w:rsidRPr="00BB4E6E" w:rsidRDefault="00C3049A" w:rsidP="006F2CCB">
      <w:pPr>
        <w:spacing w:after="0"/>
        <w:jc w:val="both"/>
        <w:rPr>
          <w:rFonts w:ascii="Arial" w:hAnsi="Arial" w:cs="Arial"/>
        </w:rPr>
      </w:pPr>
      <w:r w:rsidRPr="00BB4E6E">
        <w:rPr>
          <w:rFonts w:ascii="Arial" w:hAnsi="Arial" w:cs="Arial"/>
          <w:b/>
        </w:rPr>
        <w:lastRenderedPageBreak/>
        <w:t>e)</w:t>
      </w:r>
      <w:r w:rsidRPr="00BB4E6E">
        <w:rPr>
          <w:rFonts w:ascii="Arial" w:hAnsi="Arial" w:cs="Arial"/>
        </w:rPr>
        <w:t xml:space="preserve"> Patrimonio de organismos descentralizados de control presupuestario directo, según corresponda:</w:t>
      </w:r>
    </w:p>
    <w:p w14:paraId="3290FB77" w14:textId="77777777" w:rsidR="00ED0144" w:rsidRPr="00BB4E6E" w:rsidRDefault="00ED0144" w:rsidP="006F2CCB">
      <w:pPr>
        <w:spacing w:after="0"/>
        <w:jc w:val="both"/>
        <w:rPr>
          <w:rFonts w:ascii="Arial" w:hAnsi="Arial" w:cs="Arial"/>
        </w:rPr>
      </w:pPr>
      <w:r w:rsidRPr="00BB4E6E">
        <w:rPr>
          <w:rFonts w:ascii="Arial" w:hAnsi="Arial" w:cs="Arial"/>
        </w:rPr>
        <w:t>No aplica para el Ente Público.</w:t>
      </w:r>
    </w:p>
    <w:p w14:paraId="56C3B8CD" w14:textId="77777777" w:rsidR="007D1E76" w:rsidRPr="00BB4E6E" w:rsidRDefault="007D1E76" w:rsidP="006F2CCB">
      <w:pPr>
        <w:tabs>
          <w:tab w:val="left" w:leader="underscore" w:pos="9639"/>
        </w:tabs>
        <w:spacing w:after="0"/>
        <w:jc w:val="both"/>
        <w:rPr>
          <w:rFonts w:ascii="Arial" w:hAnsi="Arial" w:cs="Arial"/>
        </w:rPr>
      </w:pPr>
    </w:p>
    <w:p w14:paraId="2D957F4B" w14:textId="77777777" w:rsidR="007D1E76" w:rsidRPr="00BB4E6E" w:rsidRDefault="007D1E76" w:rsidP="006F2CCB">
      <w:pPr>
        <w:pStyle w:val="Ttulo2"/>
        <w:spacing w:before="0"/>
        <w:rPr>
          <w:rFonts w:ascii="Arial" w:hAnsi="Arial" w:cs="Arial"/>
          <w:b/>
          <w:color w:val="auto"/>
          <w:sz w:val="22"/>
          <w:szCs w:val="22"/>
        </w:rPr>
      </w:pPr>
      <w:bookmarkStart w:id="9" w:name="_Toc62491786"/>
      <w:r w:rsidRPr="00BB4E6E">
        <w:rPr>
          <w:rFonts w:ascii="Arial" w:hAnsi="Arial" w:cs="Arial"/>
          <w:b/>
          <w:color w:val="auto"/>
          <w:sz w:val="22"/>
          <w:szCs w:val="22"/>
        </w:rPr>
        <w:t>9. Fidei</w:t>
      </w:r>
      <w:r w:rsidR="005E231E" w:rsidRPr="00BB4E6E">
        <w:rPr>
          <w:rFonts w:ascii="Arial" w:hAnsi="Arial" w:cs="Arial"/>
          <w:b/>
          <w:color w:val="auto"/>
          <w:sz w:val="22"/>
          <w:szCs w:val="22"/>
        </w:rPr>
        <w:t>comisos, Mandatos y Análogos:</w:t>
      </w:r>
      <w:bookmarkEnd w:id="9"/>
    </w:p>
    <w:p w14:paraId="6853049D" w14:textId="5B0AD428" w:rsidR="00C3049A" w:rsidRPr="00BB4E6E" w:rsidRDefault="00C3049A" w:rsidP="006F2CCB">
      <w:pPr>
        <w:tabs>
          <w:tab w:val="left" w:leader="underscore" w:pos="9639"/>
        </w:tabs>
        <w:spacing w:after="0"/>
        <w:jc w:val="both"/>
        <w:rPr>
          <w:rFonts w:ascii="Arial" w:hAnsi="Arial" w:cs="Arial"/>
        </w:rPr>
      </w:pPr>
      <w:r w:rsidRPr="00BB4E6E">
        <w:rPr>
          <w:rFonts w:ascii="Arial" w:hAnsi="Arial" w:cs="Arial"/>
        </w:rPr>
        <w:t>No</w:t>
      </w:r>
      <w:r w:rsidR="001015C5" w:rsidRPr="00BB4E6E">
        <w:rPr>
          <w:rFonts w:ascii="Arial" w:hAnsi="Arial" w:cs="Arial"/>
        </w:rPr>
        <w:t xml:space="preserve"> se tienen fideicomisos, mandatos o análogos.</w:t>
      </w:r>
    </w:p>
    <w:p w14:paraId="3B7C99BF" w14:textId="67E928CC" w:rsidR="00C3049A" w:rsidRPr="00BB4E6E" w:rsidRDefault="00C3049A" w:rsidP="006F2CCB">
      <w:pPr>
        <w:tabs>
          <w:tab w:val="left" w:leader="underscore" w:pos="9639"/>
        </w:tabs>
        <w:spacing w:after="0"/>
        <w:jc w:val="both"/>
        <w:rPr>
          <w:rFonts w:ascii="Arial" w:hAnsi="Arial" w:cs="Arial"/>
        </w:rPr>
      </w:pPr>
    </w:p>
    <w:p w14:paraId="2F60B1C6" w14:textId="77777777" w:rsidR="007D1E76" w:rsidRPr="00A453C3" w:rsidRDefault="007D1E76" w:rsidP="006F2CCB">
      <w:pPr>
        <w:pStyle w:val="Ttulo2"/>
        <w:spacing w:before="0"/>
        <w:rPr>
          <w:rFonts w:ascii="Arial" w:hAnsi="Arial" w:cs="Arial"/>
          <w:b/>
          <w:color w:val="auto"/>
          <w:sz w:val="22"/>
          <w:szCs w:val="22"/>
        </w:rPr>
      </w:pPr>
      <w:bookmarkStart w:id="10" w:name="_Toc62491787"/>
      <w:r w:rsidRPr="00A453C3">
        <w:rPr>
          <w:rFonts w:ascii="Arial" w:hAnsi="Arial" w:cs="Arial"/>
          <w:b/>
          <w:color w:val="auto"/>
          <w:sz w:val="22"/>
          <w:szCs w:val="22"/>
        </w:rPr>
        <w:t>10. Reporte de la Recaudación:</w:t>
      </w:r>
      <w:bookmarkEnd w:id="10"/>
    </w:p>
    <w:p w14:paraId="1301EDBA" w14:textId="686ECF00" w:rsidR="00EC7FBD" w:rsidRDefault="00FA24C7" w:rsidP="006F2CCB">
      <w:pPr>
        <w:tabs>
          <w:tab w:val="left" w:leader="underscore" w:pos="9639"/>
        </w:tabs>
        <w:spacing w:after="0"/>
        <w:jc w:val="both"/>
        <w:rPr>
          <w:rFonts w:ascii="Arial" w:hAnsi="Arial" w:cs="Arial"/>
        </w:rPr>
      </w:pPr>
      <w:r>
        <w:rPr>
          <w:rFonts w:ascii="Arial" w:hAnsi="Arial" w:cs="Arial"/>
        </w:rPr>
        <w:t>Al 3</w:t>
      </w:r>
      <w:r w:rsidR="00027218">
        <w:rPr>
          <w:rFonts w:ascii="Arial" w:hAnsi="Arial" w:cs="Arial"/>
        </w:rPr>
        <w:t>0</w:t>
      </w:r>
      <w:r>
        <w:rPr>
          <w:rFonts w:ascii="Arial" w:hAnsi="Arial" w:cs="Arial"/>
        </w:rPr>
        <w:t xml:space="preserve"> de </w:t>
      </w:r>
      <w:r w:rsidR="00266CF1">
        <w:rPr>
          <w:rFonts w:ascii="Arial" w:hAnsi="Arial" w:cs="Arial"/>
        </w:rPr>
        <w:t>septiembre</w:t>
      </w:r>
      <w:r>
        <w:rPr>
          <w:rFonts w:ascii="Arial" w:hAnsi="Arial" w:cs="Arial"/>
        </w:rPr>
        <w:t xml:space="preserve"> de 2022</w:t>
      </w:r>
      <w:r w:rsidR="00017814" w:rsidRPr="00A453C3">
        <w:rPr>
          <w:rFonts w:ascii="Arial" w:hAnsi="Arial" w:cs="Arial"/>
        </w:rPr>
        <w:t xml:space="preserve">, </w:t>
      </w:r>
      <w:r w:rsidR="00EC7FBD" w:rsidRPr="00A453C3">
        <w:rPr>
          <w:rFonts w:ascii="Arial" w:hAnsi="Arial" w:cs="Arial"/>
        </w:rPr>
        <w:t xml:space="preserve">los ingresos recaudados representan el </w:t>
      </w:r>
      <w:r w:rsidR="008A0B04">
        <w:rPr>
          <w:rFonts w:ascii="Arial" w:hAnsi="Arial" w:cs="Arial"/>
        </w:rPr>
        <w:t>77.23</w:t>
      </w:r>
      <w:r w:rsidR="00EC7FBD" w:rsidRPr="008A0B04">
        <w:rPr>
          <w:rFonts w:ascii="Arial" w:hAnsi="Arial" w:cs="Arial"/>
        </w:rPr>
        <w:t>%</w:t>
      </w:r>
      <w:r w:rsidR="00EC7FBD" w:rsidRPr="00266CF1">
        <w:rPr>
          <w:rFonts w:ascii="Arial" w:hAnsi="Arial" w:cs="Arial"/>
          <w:color w:val="FF0000"/>
        </w:rPr>
        <w:t xml:space="preserve"> </w:t>
      </w:r>
      <w:r w:rsidR="00EC7FBD" w:rsidRPr="00A453C3">
        <w:rPr>
          <w:rFonts w:ascii="Arial" w:hAnsi="Arial" w:cs="Arial"/>
        </w:rPr>
        <w:t xml:space="preserve">del </w:t>
      </w:r>
      <w:r w:rsidR="009567A7" w:rsidRPr="00A453C3">
        <w:rPr>
          <w:rFonts w:ascii="Arial" w:hAnsi="Arial" w:cs="Arial"/>
        </w:rPr>
        <w:t xml:space="preserve">total del </w:t>
      </w:r>
      <w:r w:rsidR="00EC7FBD" w:rsidRPr="00A453C3">
        <w:rPr>
          <w:rFonts w:ascii="Arial" w:hAnsi="Arial" w:cs="Arial"/>
        </w:rPr>
        <w:t>pr</w:t>
      </w:r>
      <w:r w:rsidR="00415E35">
        <w:rPr>
          <w:rFonts w:ascii="Arial" w:hAnsi="Arial" w:cs="Arial"/>
        </w:rPr>
        <w:t xml:space="preserve">onóstico de ingresos modificado, en tanto que el </w:t>
      </w:r>
      <w:r w:rsidR="00B261DC" w:rsidRPr="008A0B04">
        <w:rPr>
          <w:rFonts w:ascii="Arial" w:hAnsi="Arial" w:cs="Arial"/>
        </w:rPr>
        <w:t>1.</w:t>
      </w:r>
      <w:r w:rsidR="008A0B04" w:rsidRPr="008A0B04">
        <w:rPr>
          <w:rFonts w:ascii="Arial" w:hAnsi="Arial" w:cs="Arial"/>
        </w:rPr>
        <w:t>87</w:t>
      </w:r>
      <w:r w:rsidR="00415E35" w:rsidRPr="008A0B04">
        <w:rPr>
          <w:rFonts w:ascii="Arial" w:hAnsi="Arial" w:cs="Arial"/>
        </w:rPr>
        <w:t xml:space="preserve">% corresponde </w:t>
      </w:r>
      <w:r w:rsidR="00415E35">
        <w:rPr>
          <w:rFonts w:ascii="Arial" w:hAnsi="Arial" w:cs="Arial"/>
        </w:rPr>
        <w:t>a ingresos reca</w:t>
      </w:r>
      <w:r w:rsidR="009435B5">
        <w:rPr>
          <w:rFonts w:ascii="Arial" w:hAnsi="Arial" w:cs="Arial"/>
        </w:rPr>
        <w:t>udados en ejercicios anteriores</w:t>
      </w:r>
      <w:r w:rsidR="00F323A2">
        <w:rPr>
          <w:rFonts w:ascii="Arial" w:hAnsi="Arial" w:cs="Arial"/>
        </w:rPr>
        <w:t>.</w:t>
      </w:r>
    </w:p>
    <w:p w14:paraId="68918905" w14:textId="3CF4D9A8" w:rsidR="008930FB" w:rsidRDefault="008930FB" w:rsidP="006F2CCB">
      <w:pPr>
        <w:tabs>
          <w:tab w:val="left" w:leader="underscore" w:pos="9639"/>
        </w:tabs>
        <w:spacing w:after="0"/>
        <w:jc w:val="both"/>
        <w:rPr>
          <w:rFonts w:ascii="Arial" w:hAnsi="Arial" w:cs="Arial"/>
        </w:rPr>
      </w:pPr>
    </w:p>
    <w:tbl>
      <w:tblPr>
        <w:tblW w:w="9771" w:type="dxa"/>
        <w:jc w:val="center"/>
        <w:tblCellMar>
          <w:left w:w="70" w:type="dxa"/>
          <w:right w:w="70" w:type="dxa"/>
        </w:tblCellMar>
        <w:tblLook w:val="04A0" w:firstRow="1" w:lastRow="0" w:firstColumn="1" w:lastColumn="0" w:noHBand="0" w:noVBand="1"/>
      </w:tblPr>
      <w:tblGrid>
        <w:gridCol w:w="834"/>
        <w:gridCol w:w="763"/>
        <w:gridCol w:w="2463"/>
        <w:gridCol w:w="1459"/>
        <w:gridCol w:w="1417"/>
        <w:gridCol w:w="1418"/>
        <w:gridCol w:w="1417"/>
      </w:tblGrid>
      <w:tr w:rsidR="008930FB" w:rsidRPr="008930FB" w14:paraId="26AB7156" w14:textId="77777777" w:rsidTr="008930FB">
        <w:trPr>
          <w:trHeight w:val="240"/>
          <w:jc w:val="center"/>
        </w:trPr>
        <w:tc>
          <w:tcPr>
            <w:tcW w:w="4060" w:type="dxa"/>
            <w:gridSpan w:val="3"/>
            <w:tcBorders>
              <w:top w:val="single" w:sz="8" w:space="0" w:color="B4C6E7"/>
              <w:left w:val="single" w:sz="8" w:space="0" w:color="B4C6E7"/>
              <w:bottom w:val="single" w:sz="12" w:space="0" w:color="8EAADB"/>
              <w:right w:val="single" w:sz="8" w:space="0" w:color="B4C6E7"/>
            </w:tcBorders>
            <w:shd w:val="clear" w:color="000000" w:fill="DEEAF6"/>
            <w:noWrap/>
            <w:vAlign w:val="center"/>
            <w:hideMark/>
          </w:tcPr>
          <w:p w14:paraId="0F76CE4D" w14:textId="77777777" w:rsidR="008930FB" w:rsidRPr="008930FB" w:rsidRDefault="008930FB" w:rsidP="008930FB">
            <w:pPr>
              <w:spacing w:after="0" w:line="240" w:lineRule="auto"/>
              <w:jc w:val="center"/>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Fuentes de financiamiento</w:t>
            </w:r>
          </w:p>
        </w:tc>
        <w:tc>
          <w:tcPr>
            <w:tcW w:w="1459" w:type="dxa"/>
            <w:tcBorders>
              <w:top w:val="single" w:sz="8" w:space="0" w:color="B4C6E7"/>
              <w:left w:val="nil"/>
              <w:bottom w:val="single" w:sz="12" w:space="0" w:color="8EAADB"/>
              <w:right w:val="single" w:sz="8" w:space="0" w:color="B4C6E7"/>
            </w:tcBorders>
            <w:shd w:val="clear" w:color="000000" w:fill="DEEAF6"/>
            <w:noWrap/>
            <w:vAlign w:val="center"/>
            <w:hideMark/>
          </w:tcPr>
          <w:p w14:paraId="5BD52308" w14:textId="77777777" w:rsidR="008930FB" w:rsidRPr="008930FB" w:rsidRDefault="008930FB" w:rsidP="008930FB">
            <w:pPr>
              <w:spacing w:after="0" w:line="240" w:lineRule="auto"/>
              <w:jc w:val="center"/>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Asignado</w:t>
            </w:r>
          </w:p>
        </w:tc>
        <w:tc>
          <w:tcPr>
            <w:tcW w:w="1417" w:type="dxa"/>
            <w:tcBorders>
              <w:top w:val="single" w:sz="8" w:space="0" w:color="B4C6E7"/>
              <w:left w:val="nil"/>
              <w:bottom w:val="single" w:sz="12" w:space="0" w:color="8EAADB"/>
              <w:right w:val="single" w:sz="8" w:space="0" w:color="B4C6E7"/>
            </w:tcBorders>
            <w:shd w:val="clear" w:color="000000" w:fill="DEEAF6"/>
            <w:noWrap/>
            <w:vAlign w:val="center"/>
            <w:hideMark/>
          </w:tcPr>
          <w:p w14:paraId="1AADD98D" w14:textId="77777777" w:rsidR="008930FB" w:rsidRPr="008930FB" w:rsidRDefault="008930FB" w:rsidP="008930FB">
            <w:pPr>
              <w:spacing w:after="0" w:line="240" w:lineRule="auto"/>
              <w:jc w:val="center"/>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Modificado</w:t>
            </w:r>
          </w:p>
        </w:tc>
        <w:tc>
          <w:tcPr>
            <w:tcW w:w="1418" w:type="dxa"/>
            <w:tcBorders>
              <w:top w:val="single" w:sz="8" w:space="0" w:color="B4C6E7"/>
              <w:left w:val="nil"/>
              <w:bottom w:val="single" w:sz="12" w:space="0" w:color="8EAADB"/>
              <w:right w:val="single" w:sz="8" w:space="0" w:color="B4C6E7"/>
            </w:tcBorders>
            <w:shd w:val="clear" w:color="000000" w:fill="DEEAF6"/>
            <w:noWrap/>
            <w:vAlign w:val="center"/>
            <w:hideMark/>
          </w:tcPr>
          <w:p w14:paraId="1A7FC26D" w14:textId="77777777" w:rsidR="008930FB" w:rsidRPr="008930FB" w:rsidRDefault="008930FB" w:rsidP="008930FB">
            <w:pPr>
              <w:spacing w:after="0" w:line="240" w:lineRule="auto"/>
              <w:jc w:val="center"/>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Recaudado</w:t>
            </w:r>
          </w:p>
        </w:tc>
        <w:tc>
          <w:tcPr>
            <w:tcW w:w="1417" w:type="dxa"/>
            <w:tcBorders>
              <w:top w:val="single" w:sz="8" w:space="0" w:color="B4C6E7"/>
              <w:left w:val="nil"/>
              <w:bottom w:val="single" w:sz="12" w:space="0" w:color="8EAADB"/>
              <w:right w:val="single" w:sz="8" w:space="0" w:color="B4C6E7"/>
            </w:tcBorders>
            <w:shd w:val="clear" w:color="000000" w:fill="DEEAF6"/>
            <w:noWrap/>
            <w:vAlign w:val="center"/>
            <w:hideMark/>
          </w:tcPr>
          <w:p w14:paraId="32529F06" w14:textId="77777777" w:rsidR="008930FB" w:rsidRPr="008930FB" w:rsidRDefault="008930FB" w:rsidP="008930FB">
            <w:pPr>
              <w:spacing w:after="0" w:line="240" w:lineRule="auto"/>
              <w:jc w:val="center"/>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Saldo</w:t>
            </w:r>
          </w:p>
        </w:tc>
      </w:tr>
      <w:tr w:rsidR="008930FB" w:rsidRPr="008930FB" w14:paraId="030A7E9B" w14:textId="77777777" w:rsidTr="008930FB">
        <w:trPr>
          <w:trHeight w:val="255"/>
          <w:jc w:val="center"/>
        </w:trPr>
        <w:tc>
          <w:tcPr>
            <w:tcW w:w="9771" w:type="dxa"/>
            <w:gridSpan w:val="7"/>
            <w:tcBorders>
              <w:top w:val="single" w:sz="12" w:space="0" w:color="8EAADB"/>
              <w:left w:val="single" w:sz="8" w:space="0" w:color="B4C6E7"/>
              <w:bottom w:val="single" w:sz="8" w:space="0" w:color="B4C6E7"/>
              <w:right w:val="single" w:sz="8" w:space="0" w:color="B4C6E7"/>
            </w:tcBorders>
            <w:shd w:val="clear" w:color="000000" w:fill="E2EFD9"/>
            <w:noWrap/>
            <w:vAlign w:val="center"/>
            <w:hideMark/>
          </w:tcPr>
          <w:p w14:paraId="1A27C703" w14:textId="77777777" w:rsidR="008930FB" w:rsidRPr="008930FB" w:rsidRDefault="008930FB" w:rsidP="008930FB">
            <w:pPr>
              <w:spacing w:after="0" w:line="240" w:lineRule="auto"/>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Recurso Municipal 2022</w:t>
            </w:r>
          </w:p>
        </w:tc>
      </w:tr>
      <w:tr w:rsidR="008930FB" w:rsidRPr="008930FB" w14:paraId="1A3ECD16"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44A7C2D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1100122</w:t>
            </w:r>
          </w:p>
        </w:tc>
        <w:tc>
          <w:tcPr>
            <w:tcW w:w="763" w:type="dxa"/>
            <w:tcBorders>
              <w:top w:val="nil"/>
              <w:left w:val="nil"/>
              <w:bottom w:val="single" w:sz="8" w:space="0" w:color="B4C6E7"/>
              <w:right w:val="single" w:sz="8" w:space="0" w:color="B4C6E7"/>
            </w:tcBorders>
            <w:shd w:val="clear" w:color="auto" w:fill="auto"/>
            <w:noWrap/>
            <w:vAlign w:val="center"/>
            <w:hideMark/>
          </w:tcPr>
          <w:p w14:paraId="72EABDB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510101</w:t>
            </w:r>
          </w:p>
        </w:tc>
        <w:tc>
          <w:tcPr>
            <w:tcW w:w="2463" w:type="dxa"/>
            <w:tcBorders>
              <w:top w:val="nil"/>
              <w:left w:val="nil"/>
              <w:bottom w:val="single" w:sz="8" w:space="0" w:color="B4C6E7"/>
              <w:right w:val="single" w:sz="8" w:space="0" w:color="B4C6E7"/>
            </w:tcBorders>
            <w:shd w:val="clear" w:color="auto" w:fill="auto"/>
            <w:noWrap/>
            <w:vAlign w:val="center"/>
            <w:hideMark/>
          </w:tcPr>
          <w:p w14:paraId="327C55B8"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Intereses derivados cuentas productivas</w:t>
            </w:r>
          </w:p>
        </w:tc>
        <w:tc>
          <w:tcPr>
            <w:tcW w:w="1459" w:type="dxa"/>
            <w:tcBorders>
              <w:top w:val="nil"/>
              <w:left w:val="nil"/>
              <w:bottom w:val="single" w:sz="8" w:space="0" w:color="B4C6E7"/>
              <w:right w:val="single" w:sz="8" w:space="0" w:color="B4C6E7"/>
            </w:tcBorders>
            <w:shd w:val="clear" w:color="auto" w:fill="auto"/>
            <w:noWrap/>
            <w:vAlign w:val="center"/>
            <w:hideMark/>
          </w:tcPr>
          <w:p w14:paraId="66F137A7"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4EF0EA44"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8" w:type="dxa"/>
            <w:tcBorders>
              <w:top w:val="nil"/>
              <w:left w:val="nil"/>
              <w:bottom w:val="single" w:sz="8" w:space="0" w:color="B4C6E7"/>
              <w:right w:val="single" w:sz="8" w:space="0" w:color="B4C6E7"/>
            </w:tcBorders>
            <w:shd w:val="clear" w:color="auto" w:fill="auto"/>
            <w:noWrap/>
            <w:vAlign w:val="center"/>
            <w:hideMark/>
          </w:tcPr>
          <w:p w14:paraId="0B58226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-594.36</w:t>
            </w:r>
          </w:p>
        </w:tc>
        <w:tc>
          <w:tcPr>
            <w:tcW w:w="1417" w:type="dxa"/>
            <w:tcBorders>
              <w:top w:val="nil"/>
              <w:left w:val="nil"/>
              <w:bottom w:val="single" w:sz="8" w:space="0" w:color="B4C6E7"/>
              <w:right w:val="single" w:sz="8" w:space="0" w:color="B4C6E7"/>
            </w:tcBorders>
            <w:shd w:val="clear" w:color="auto" w:fill="auto"/>
            <w:noWrap/>
            <w:vAlign w:val="center"/>
            <w:hideMark/>
          </w:tcPr>
          <w:p w14:paraId="4F2D5C67"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594.36</w:t>
            </w:r>
          </w:p>
        </w:tc>
      </w:tr>
      <w:tr w:rsidR="008930FB" w:rsidRPr="008930FB" w14:paraId="5B0733D8"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764E8D8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1100122</w:t>
            </w:r>
          </w:p>
        </w:tc>
        <w:tc>
          <w:tcPr>
            <w:tcW w:w="763" w:type="dxa"/>
            <w:tcBorders>
              <w:top w:val="nil"/>
              <w:left w:val="nil"/>
              <w:bottom w:val="single" w:sz="8" w:space="0" w:color="B4C6E7"/>
              <w:right w:val="single" w:sz="8" w:space="0" w:color="B4C6E7"/>
            </w:tcBorders>
            <w:shd w:val="clear" w:color="auto" w:fill="auto"/>
            <w:noWrap/>
            <w:vAlign w:val="center"/>
            <w:hideMark/>
          </w:tcPr>
          <w:p w14:paraId="3E9820E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910101</w:t>
            </w:r>
          </w:p>
        </w:tc>
        <w:tc>
          <w:tcPr>
            <w:tcW w:w="2463" w:type="dxa"/>
            <w:tcBorders>
              <w:top w:val="nil"/>
              <w:left w:val="nil"/>
              <w:bottom w:val="single" w:sz="8" w:space="0" w:color="B4C6E7"/>
              <w:right w:val="single" w:sz="8" w:space="0" w:color="B4C6E7"/>
            </w:tcBorders>
            <w:shd w:val="clear" w:color="auto" w:fill="auto"/>
            <w:noWrap/>
            <w:vAlign w:val="center"/>
            <w:hideMark/>
          </w:tcPr>
          <w:p w14:paraId="6D33F671"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Transferencias y asignaciones cuenta corriente</w:t>
            </w:r>
          </w:p>
        </w:tc>
        <w:tc>
          <w:tcPr>
            <w:tcW w:w="1459" w:type="dxa"/>
            <w:tcBorders>
              <w:top w:val="nil"/>
              <w:left w:val="nil"/>
              <w:bottom w:val="single" w:sz="8" w:space="0" w:color="B4C6E7"/>
              <w:right w:val="single" w:sz="8" w:space="0" w:color="B4C6E7"/>
            </w:tcBorders>
            <w:shd w:val="clear" w:color="auto" w:fill="auto"/>
            <w:noWrap/>
            <w:vAlign w:val="center"/>
            <w:hideMark/>
          </w:tcPr>
          <w:p w14:paraId="7D823ECA"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-19,010,652.00</w:t>
            </w:r>
          </w:p>
        </w:tc>
        <w:tc>
          <w:tcPr>
            <w:tcW w:w="1417" w:type="dxa"/>
            <w:tcBorders>
              <w:top w:val="nil"/>
              <w:left w:val="nil"/>
              <w:bottom w:val="single" w:sz="8" w:space="0" w:color="B4C6E7"/>
              <w:right w:val="single" w:sz="8" w:space="0" w:color="B4C6E7"/>
            </w:tcBorders>
            <w:shd w:val="clear" w:color="auto" w:fill="auto"/>
            <w:noWrap/>
            <w:vAlign w:val="center"/>
            <w:hideMark/>
          </w:tcPr>
          <w:p w14:paraId="08AFC166"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-19,010,652.00</w:t>
            </w:r>
          </w:p>
        </w:tc>
        <w:tc>
          <w:tcPr>
            <w:tcW w:w="1418" w:type="dxa"/>
            <w:tcBorders>
              <w:top w:val="nil"/>
              <w:left w:val="nil"/>
              <w:bottom w:val="single" w:sz="8" w:space="0" w:color="B4C6E7"/>
              <w:right w:val="single" w:sz="8" w:space="0" w:color="B4C6E7"/>
            </w:tcBorders>
            <w:shd w:val="clear" w:color="auto" w:fill="auto"/>
            <w:noWrap/>
            <w:vAlign w:val="center"/>
            <w:hideMark/>
          </w:tcPr>
          <w:p w14:paraId="599B1CD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-14,257,989.00</w:t>
            </w:r>
          </w:p>
        </w:tc>
        <w:tc>
          <w:tcPr>
            <w:tcW w:w="1417" w:type="dxa"/>
            <w:tcBorders>
              <w:top w:val="nil"/>
              <w:left w:val="nil"/>
              <w:bottom w:val="single" w:sz="8" w:space="0" w:color="B4C6E7"/>
              <w:right w:val="single" w:sz="8" w:space="0" w:color="B4C6E7"/>
            </w:tcBorders>
            <w:shd w:val="clear" w:color="auto" w:fill="auto"/>
            <w:noWrap/>
            <w:vAlign w:val="center"/>
            <w:hideMark/>
          </w:tcPr>
          <w:p w14:paraId="2EADC264"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-4,752,663.00</w:t>
            </w:r>
          </w:p>
        </w:tc>
      </w:tr>
      <w:tr w:rsidR="008930FB" w:rsidRPr="008930FB" w14:paraId="07DEE2F8" w14:textId="77777777" w:rsidTr="008930FB">
        <w:trPr>
          <w:trHeight w:val="240"/>
          <w:jc w:val="center"/>
        </w:trPr>
        <w:tc>
          <w:tcPr>
            <w:tcW w:w="9771" w:type="dxa"/>
            <w:gridSpan w:val="7"/>
            <w:tcBorders>
              <w:top w:val="single" w:sz="8" w:space="0" w:color="B4C6E7"/>
              <w:left w:val="single" w:sz="8" w:space="0" w:color="B4C6E7"/>
              <w:bottom w:val="single" w:sz="8" w:space="0" w:color="B4C6E7"/>
              <w:right w:val="single" w:sz="8" w:space="0" w:color="B4C6E7"/>
            </w:tcBorders>
            <w:shd w:val="clear" w:color="000000" w:fill="E2EFD9"/>
            <w:noWrap/>
            <w:vAlign w:val="center"/>
            <w:hideMark/>
          </w:tcPr>
          <w:p w14:paraId="3E5CC42E" w14:textId="77777777" w:rsidR="008930FB" w:rsidRPr="008930FB" w:rsidRDefault="008930FB" w:rsidP="008930FB">
            <w:pPr>
              <w:spacing w:after="0" w:line="240" w:lineRule="auto"/>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Recursos fiscales (Prov. de R. Federal)</w:t>
            </w:r>
          </w:p>
        </w:tc>
      </w:tr>
      <w:tr w:rsidR="008930FB" w:rsidRPr="008930FB" w14:paraId="56E38DA9"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0CB5F7C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1125122</w:t>
            </w:r>
          </w:p>
        </w:tc>
        <w:tc>
          <w:tcPr>
            <w:tcW w:w="763" w:type="dxa"/>
            <w:tcBorders>
              <w:top w:val="nil"/>
              <w:left w:val="nil"/>
              <w:bottom w:val="single" w:sz="8" w:space="0" w:color="B4C6E7"/>
              <w:right w:val="single" w:sz="8" w:space="0" w:color="B4C6E7"/>
            </w:tcBorders>
            <w:shd w:val="clear" w:color="auto" w:fill="auto"/>
            <w:noWrap/>
            <w:vAlign w:val="center"/>
            <w:hideMark/>
          </w:tcPr>
          <w:p w14:paraId="3BF00D5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510101</w:t>
            </w:r>
          </w:p>
        </w:tc>
        <w:tc>
          <w:tcPr>
            <w:tcW w:w="2463" w:type="dxa"/>
            <w:tcBorders>
              <w:top w:val="nil"/>
              <w:left w:val="nil"/>
              <w:bottom w:val="single" w:sz="8" w:space="0" w:color="B4C6E7"/>
              <w:right w:val="single" w:sz="8" w:space="0" w:color="B4C6E7"/>
            </w:tcBorders>
            <w:shd w:val="clear" w:color="auto" w:fill="auto"/>
            <w:noWrap/>
            <w:vAlign w:val="center"/>
            <w:hideMark/>
          </w:tcPr>
          <w:p w14:paraId="033BF62F"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Intereses derivados cuentas productivas</w:t>
            </w:r>
          </w:p>
        </w:tc>
        <w:tc>
          <w:tcPr>
            <w:tcW w:w="1459" w:type="dxa"/>
            <w:tcBorders>
              <w:top w:val="nil"/>
              <w:left w:val="nil"/>
              <w:bottom w:val="single" w:sz="8" w:space="0" w:color="B4C6E7"/>
              <w:right w:val="single" w:sz="8" w:space="0" w:color="B4C6E7"/>
            </w:tcBorders>
            <w:shd w:val="clear" w:color="auto" w:fill="auto"/>
            <w:noWrap/>
            <w:vAlign w:val="center"/>
            <w:hideMark/>
          </w:tcPr>
          <w:p w14:paraId="2E601210"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36A1B10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8" w:type="dxa"/>
            <w:tcBorders>
              <w:top w:val="nil"/>
              <w:left w:val="nil"/>
              <w:bottom w:val="single" w:sz="8" w:space="0" w:color="B4C6E7"/>
              <w:right w:val="single" w:sz="8" w:space="0" w:color="B4C6E7"/>
            </w:tcBorders>
            <w:shd w:val="clear" w:color="auto" w:fill="auto"/>
            <w:noWrap/>
            <w:vAlign w:val="center"/>
            <w:hideMark/>
          </w:tcPr>
          <w:p w14:paraId="74103EE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-6.98</w:t>
            </w:r>
          </w:p>
        </w:tc>
        <w:tc>
          <w:tcPr>
            <w:tcW w:w="1417" w:type="dxa"/>
            <w:tcBorders>
              <w:top w:val="nil"/>
              <w:left w:val="nil"/>
              <w:bottom w:val="single" w:sz="8" w:space="0" w:color="B4C6E7"/>
              <w:right w:val="single" w:sz="8" w:space="0" w:color="B4C6E7"/>
            </w:tcBorders>
            <w:shd w:val="clear" w:color="auto" w:fill="auto"/>
            <w:noWrap/>
            <w:vAlign w:val="center"/>
            <w:hideMark/>
          </w:tcPr>
          <w:p w14:paraId="2E498E44"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6.98</w:t>
            </w:r>
          </w:p>
        </w:tc>
      </w:tr>
      <w:tr w:rsidR="008930FB" w:rsidRPr="008930FB" w14:paraId="03357B97"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72BE66C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1125122</w:t>
            </w:r>
          </w:p>
        </w:tc>
        <w:tc>
          <w:tcPr>
            <w:tcW w:w="763" w:type="dxa"/>
            <w:tcBorders>
              <w:top w:val="nil"/>
              <w:left w:val="nil"/>
              <w:bottom w:val="single" w:sz="8" w:space="0" w:color="B4C6E7"/>
              <w:right w:val="single" w:sz="8" w:space="0" w:color="B4C6E7"/>
            </w:tcBorders>
            <w:shd w:val="clear" w:color="auto" w:fill="auto"/>
            <w:noWrap/>
            <w:vAlign w:val="center"/>
            <w:hideMark/>
          </w:tcPr>
          <w:p w14:paraId="0D78FC9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910202</w:t>
            </w:r>
          </w:p>
        </w:tc>
        <w:tc>
          <w:tcPr>
            <w:tcW w:w="2463" w:type="dxa"/>
            <w:tcBorders>
              <w:top w:val="nil"/>
              <w:left w:val="nil"/>
              <w:bottom w:val="single" w:sz="8" w:space="0" w:color="B4C6E7"/>
              <w:right w:val="single" w:sz="8" w:space="0" w:color="B4C6E7"/>
            </w:tcBorders>
            <w:shd w:val="clear" w:color="auto" w:fill="auto"/>
            <w:noWrap/>
            <w:vAlign w:val="center"/>
            <w:hideMark/>
          </w:tcPr>
          <w:p w14:paraId="757E034A"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Transferencias y asignaciones recursos federales</w:t>
            </w:r>
          </w:p>
        </w:tc>
        <w:tc>
          <w:tcPr>
            <w:tcW w:w="1459" w:type="dxa"/>
            <w:tcBorders>
              <w:top w:val="nil"/>
              <w:left w:val="nil"/>
              <w:bottom w:val="single" w:sz="8" w:space="0" w:color="B4C6E7"/>
              <w:right w:val="single" w:sz="8" w:space="0" w:color="B4C6E7"/>
            </w:tcBorders>
            <w:shd w:val="clear" w:color="auto" w:fill="auto"/>
            <w:noWrap/>
            <w:vAlign w:val="center"/>
            <w:hideMark/>
          </w:tcPr>
          <w:p w14:paraId="7E512C0F"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-2,900,049.00</w:t>
            </w:r>
          </w:p>
        </w:tc>
        <w:tc>
          <w:tcPr>
            <w:tcW w:w="1417" w:type="dxa"/>
            <w:tcBorders>
              <w:top w:val="nil"/>
              <w:left w:val="nil"/>
              <w:bottom w:val="single" w:sz="8" w:space="0" w:color="B4C6E7"/>
              <w:right w:val="single" w:sz="8" w:space="0" w:color="B4C6E7"/>
            </w:tcBorders>
            <w:shd w:val="clear" w:color="auto" w:fill="auto"/>
            <w:noWrap/>
            <w:vAlign w:val="center"/>
            <w:hideMark/>
          </w:tcPr>
          <w:p w14:paraId="0B143729"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-2,900,049.00</w:t>
            </w:r>
          </w:p>
        </w:tc>
        <w:tc>
          <w:tcPr>
            <w:tcW w:w="1418" w:type="dxa"/>
            <w:tcBorders>
              <w:top w:val="nil"/>
              <w:left w:val="nil"/>
              <w:bottom w:val="single" w:sz="8" w:space="0" w:color="B4C6E7"/>
              <w:right w:val="single" w:sz="8" w:space="0" w:color="B4C6E7"/>
            </w:tcBorders>
            <w:shd w:val="clear" w:color="auto" w:fill="auto"/>
            <w:noWrap/>
            <w:vAlign w:val="center"/>
            <w:hideMark/>
          </w:tcPr>
          <w:p w14:paraId="2194CF2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-1,933,366.00</w:t>
            </w:r>
          </w:p>
        </w:tc>
        <w:tc>
          <w:tcPr>
            <w:tcW w:w="1417" w:type="dxa"/>
            <w:tcBorders>
              <w:top w:val="nil"/>
              <w:left w:val="nil"/>
              <w:bottom w:val="single" w:sz="8" w:space="0" w:color="B4C6E7"/>
              <w:right w:val="single" w:sz="8" w:space="0" w:color="B4C6E7"/>
            </w:tcBorders>
            <w:shd w:val="clear" w:color="auto" w:fill="auto"/>
            <w:noWrap/>
            <w:vAlign w:val="center"/>
            <w:hideMark/>
          </w:tcPr>
          <w:p w14:paraId="64DCBC6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-966,683.00</w:t>
            </w:r>
          </w:p>
        </w:tc>
      </w:tr>
      <w:tr w:rsidR="008930FB" w:rsidRPr="008930FB" w14:paraId="2A7B2EA2" w14:textId="77777777" w:rsidTr="008930FB">
        <w:trPr>
          <w:trHeight w:val="270"/>
          <w:jc w:val="center"/>
        </w:trPr>
        <w:tc>
          <w:tcPr>
            <w:tcW w:w="4060" w:type="dxa"/>
            <w:gridSpan w:val="3"/>
            <w:tcBorders>
              <w:top w:val="single" w:sz="8" w:space="0" w:color="B4C6E7"/>
              <w:left w:val="single" w:sz="8" w:space="0" w:color="B4C6E7"/>
              <w:bottom w:val="single" w:sz="8" w:space="0" w:color="B4C6E7"/>
              <w:right w:val="single" w:sz="8" w:space="0" w:color="B4C6E7"/>
            </w:tcBorders>
            <w:shd w:val="clear" w:color="000000" w:fill="E2EFD9"/>
            <w:noWrap/>
            <w:vAlign w:val="center"/>
            <w:hideMark/>
          </w:tcPr>
          <w:p w14:paraId="35D3091A" w14:textId="77777777" w:rsidR="008930FB" w:rsidRPr="008930FB" w:rsidRDefault="008930FB" w:rsidP="008930FB">
            <w:pPr>
              <w:spacing w:after="0" w:line="240" w:lineRule="auto"/>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Recursos fiscales (Prov. de R. Estatal)</w:t>
            </w:r>
          </w:p>
        </w:tc>
        <w:tc>
          <w:tcPr>
            <w:tcW w:w="1459" w:type="dxa"/>
            <w:tcBorders>
              <w:top w:val="nil"/>
              <w:left w:val="nil"/>
              <w:bottom w:val="single" w:sz="8" w:space="0" w:color="B4C6E7"/>
              <w:right w:val="single" w:sz="8" w:space="0" w:color="B4C6E7"/>
            </w:tcBorders>
            <w:shd w:val="clear" w:color="000000" w:fill="E2EFD9"/>
            <w:noWrap/>
            <w:vAlign w:val="center"/>
            <w:hideMark/>
          </w:tcPr>
          <w:p w14:paraId="7C10FB97" w14:textId="77777777" w:rsidR="008930FB" w:rsidRPr="008930FB" w:rsidRDefault="008930FB" w:rsidP="008930FB">
            <w:pPr>
              <w:spacing w:after="0" w:line="240" w:lineRule="auto"/>
              <w:rPr>
                <w:rFonts w:eastAsia="Times New Roman" w:cs="Calibri"/>
                <w:color w:val="000000"/>
                <w:sz w:val="20"/>
                <w:szCs w:val="20"/>
                <w:lang w:eastAsia="es-MX"/>
              </w:rPr>
            </w:pPr>
            <w:r w:rsidRPr="008930FB">
              <w:rPr>
                <w:rFonts w:eastAsia="Times New Roman" w:cs="Calibri"/>
                <w:color w:val="000000"/>
                <w:sz w:val="20"/>
                <w:szCs w:val="20"/>
                <w:lang w:eastAsia="es-MX"/>
              </w:rPr>
              <w:t> </w:t>
            </w:r>
          </w:p>
        </w:tc>
        <w:tc>
          <w:tcPr>
            <w:tcW w:w="1417" w:type="dxa"/>
            <w:tcBorders>
              <w:top w:val="nil"/>
              <w:left w:val="nil"/>
              <w:bottom w:val="single" w:sz="8" w:space="0" w:color="B4C6E7"/>
              <w:right w:val="single" w:sz="8" w:space="0" w:color="B4C6E7"/>
            </w:tcBorders>
            <w:shd w:val="clear" w:color="000000" w:fill="E2EFD9"/>
            <w:noWrap/>
            <w:vAlign w:val="center"/>
            <w:hideMark/>
          </w:tcPr>
          <w:p w14:paraId="3290DC33" w14:textId="77777777" w:rsidR="008930FB" w:rsidRPr="008930FB" w:rsidRDefault="008930FB" w:rsidP="008930FB">
            <w:pPr>
              <w:spacing w:after="0" w:line="240" w:lineRule="auto"/>
              <w:rPr>
                <w:rFonts w:eastAsia="Times New Roman" w:cs="Calibri"/>
                <w:color w:val="000000"/>
                <w:sz w:val="20"/>
                <w:szCs w:val="20"/>
                <w:lang w:eastAsia="es-MX"/>
              </w:rPr>
            </w:pPr>
            <w:r w:rsidRPr="008930FB">
              <w:rPr>
                <w:rFonts w:eastAsia="Times New Roman" w:cs="Calibri"/>
                <w:color w:val="000000"/>
                <w:sz w:val="20"/>
                <w:szCs w:val="20"/>
                <w:lang w:eastAsia="es-MX"/>
              </w:rPr>
              <w:t> </w:t>
            </w:r>
          </w:p>
        </w:tc>
        <w:tc>
          <w:tcPr>
            <w:tcW w:w="1418" w:type="dxa"/>
            <w:tcBorders>
              <w:top w:val="nil"/>
              <w:left w:val="nil"/>
              <w:bottom w:val="single" w:sz="8" w:space="0" w:color="B4C6E7"/>
              <w:right w:val="single" w:sz="8" w:space="0" w:color="B4C6E7"/>
            </w:tcBorders>
            <w:shd w:val="clear" w:color="000000" w:fill="E2EFD9"/>
            <w:noWrap/>
            <w:vAlign w:val="center"/>
            <w:hideMark/>
          </w:tcPr>
          <w:p w14:paraId="7A5C4C3E" w14:textId="77777777" w:rsidR="008930FB" w:rsidRPr="008930FB" w:rsidRDefault="008930FB" w:rsidP="008930FB">
            <w:pPr>
              <w:spacing w:after="0" w:line="240" w:lineRule="auto"/>
              <w:rPr>
                <w:rFonts w:eastAsia="Times New Roman" w:cs="Calibri"/>
                <w:color w:val="000000"/>
                <w:sz w:val="20"/>
                <w:szCs w:val="20"/>
                <w:lang w:eastAsia="es-MX"/>
              </w:rPr>
            </w:pPr>
            <w:r w:rsidRPr="008930FB">
              <w:rPr>
                <w:rFonts w:eastAsia="Times New Roman" w:cs="Calibri"/>
                <w:color w:val="000000"/>
                <w:sz w:val="20"/>
                <w:szCs w:val="20"/>
                <w:lang w:eastAsia="es-MX"/>
              </w:rPr>
              <w:t> </w:t>
            </w:r>
          </w:p>
        </w:tc>
        <w:tc>
          <w:tcPr>
            <w:tcW w:w="1417" w:type="dxa"/>
            <w:tcBorders>
              <w:top w:val="nil"/>
              <w:left w:val="nil"/>
              <w:bottom w:val="single" w:sz="8" w:space="0" w:color="B4C6E7"/>
              <w:right w:val="single" w:sz="8" w:space="0" w:color="B4C6E7"/>
            </w:tcBorders>
            <w:shd w:val="clear" w:color="000000" w:fill="E2EFD9"/>
            <w:noWrap/>
            <w:vAlign w:val="center"/>
            <w:hideMark/>
          </w:tcPr>
          <w:p w14:paraId="41E5DDCF" w14:textId="77777777" w:rsidR="008930FB" w:rsidRPr="008930FB" w:rsidRDefault="008930FB" w:rsidP="008930FB">
            <w:pPr>
              <w:spacing w:after="0" w:line="240" w:lineRule="auto"/>
              <w:rPr>
                <w:rFonts w:eastAsia="Times New Roman" w:cs="Calibri"/>
                <w:color w:val="000000"/>
                <w:sz w:val="20"/>
                <w:szCs w:val="20"/>
                <w:lang w:eastAsia="es-MX"/>
              </w:rPr>
            </w:pPr>
            <w:r w:rsidRPr="008930FB">
              <w:rPr>
                <w:rFonts w:eastAsia="Times New Roman" w:cs="Calibri"/>
                <w:color w:val="000000"/>
                <w:sz w:val="20"/>
                <w:szCs w:val="20"/>
                <w:lang w:eastAsia="es-MX"/>
              </w:rPr>
              <w:t> </w:t>
            </w:r>
          </w:p>
        </w:tc>
      </w:tr>
      <w:tr w:rsidR="008930FB" w:rsidRPr="008930FB" w14:paraId="13FCB134"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52B8CDE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1126121</w:t>
            </w:r>
          </w:p>
        </w:tc>
        <w:tc>
          <w:tcPr>
            <w:tcW w:w="763" w:type="dxa"/>
            <w:tcBorders>
              <w:top w:val="nil"/>
              <w:left w:val="nil"/>
              <w:bottom w:val="single" w:sz="8" w:space="0" w:color="B4C6E7"/>
              <w:right w:val="single" w:sz="8" w:space="0" w:color="B4C6E7"/>
            </w:tcBorders>
            <w:shd w:val="clear" w:color="auto" w:fill="auto"/>
            <w:noWrap/>
            <w:vAlign w:val="center"/>
            <w:hideMark/>
          </w:tcPr>
          <w:p w14:paraId="16C0C51B" w14:textId="0308311E" w:rsidR="008930FB" w:rsidRPr="008930FB" w:rsidRDefault="008930FB" w:rsidP="008930F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Pr="008930FB">
              <w:rPr>
                <w:rFonts w:ascii="Arial" w:eastAsia="Times New Roman" w:hAnsi="Arial" w:cs="Arial"/>
                <w:color w:val="000000"/>
                <w:sz w:val="16"/>
                <w:szCs w:val="16"/>
                <w:lang w:eastAsia="es-MX"/>
              </w:rPr>
              <w:t>80401</w:t>
            </w:r>
          </w:p>
        </w:tc>
        <w:tc>
          <w:tcPr>
            <w:tcW w:w="2463" w:type="dxa"/>
            <w:tcBorders>
              <w:top w:val="nil"/>
              <w:left w:val="nil"/>
              <w:bottom w:val="single" w:sz="8" w:space="0" w:color="B4C6E7"/>
              <w:right w:val="single" w:sz="8" w:space="0" w:color="B4C6E7"/>
            </w:tcBorders>
            <w:shd w:val="clear" w:color="auto" w:fill="auto"/>
            <w:noWrap/>
            <w:vAlign w:val="center"/>
            <w:hideMark/>
          </w:tcPr>
          <w:p w14:paraId="7C5665A3"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Aplicación de REA Convenio estatal 2021</w:t>
            </w:r>
          </w:p>
        </w:tc>
        <w:tc>
          <w:tcPr>
            <w:tcW w:w="1459" w:type="dxa"/>
            <w:tcBorders>
              <w:top w:val="nil"/>
              <w:left w:val="nil"/>
              <w:bottom w:val="single" w:sz="8" w:space="0" w:color="B4C6E7"/>
              <w:right w:val="single" w:sz="8" w:space="0" w:color="B4C6E7"/>
            </w:tcBorders>
            <w:shd w:val="clear" w:color="auto" w:fill="auto"/>
            <w:noWrap/>
            <w:vAlign w:val="center"/>
            <w:hideMark/>
          </w:tcPr>
          <w:p w14:paraId="19860D56"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46BA5E1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-527,376.26</w:t>
            </w:r>
          </w:p>
        </w:tc>
        <w:tc>
          <w:tcPr>
            <w:tcW w:w="1418" w:type="dxa"/>
            <w:tcBorders>
              <w:top w:val="nil"/>
              <w:left w:val="nil"/>
              <w:bottom w:val="single" w:sz="8" w:space="0" w:color="B4C6E7"/>
              <w:right w:val="single" w:sz="8" w:space="0" w:color="B4C6E7"/>
            </w:tcBorders>
            <w:shd w:val="clear" w:color="auto" w:fill="auto"/>
            <w:noWrap/>
            <w:vAlign w:val="center"/>
            <w:hideMark/>
          </w:tcPr>
          <w:p w14:paraId="76B8FEAF"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320F675A"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-527,376.26</w:t>
            </w:r>
          </w:p>
        </w:tc>
      </w:tr>
      <w:tr w:rsidR="008930FB" w:rsidRPr="008930FB" w14:paraId="63D163A8" w14:textId="77777777" w:rsidTr="008930FB">
        <w:trPr>
          <w:trHeight w:val="240"/>
          <w:jc w:val="center"/>
        </w:trPr>
        <w:tc>
          <w:tcPr>
            <w:tcW w:w="834" w:type="dxa"/>
            <w:tcBorders>
              <w:top w:val="nil"/>
              <w:left w:val="single" w:sz="8" w:space="0" w:color="B4C6E7"/>
              <w:bottom w:val="single" w:sz="8" w:space="0" w:color="B4C6E7"/>
              <w:right w:val="nil"/>
            </w:tcBorders>
            <w:shd w:val="clear" w:color="auto" w:fill="auto"/>
            <w:noWrap/>
            <w:vAlign w:val="center"/>
            <w:hideMark/>
          </w:tcPr>
          <w:p w14:paraId="6026D2A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1126122</w:t>
            </w:r>
          </w:p>
        </w:tc>
        <w:tc>
          <w:tcPr>
            <w:tcW w:w="763" w:type="dxa"/>
            <w:tcBorders>
              <w:top w:val="nil"/>
              <w:left w:val="nil"/>
              <w:bottom w:val="single" w:sz="8" w:space="0" w:color="B4C6E7"/>
              <w:right w:val="nil"/>
            </w:tcBorders>
            <w:shd w:val="clear" w:color="auto" w:fill="auto"/>
            <w:noWrap/>
            <w:vAlign w:val="center"/>
            <w:hideMark/>
          </w:tcPr>
          <w:p w14:paraId="4C6B7A46"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510101</w:t>
            </w:r>
          </w:p>
        </w:tc>
        <w:tc>
          <w:tcPr>
            <w:tcW w:w="2463" w:type="dxa"/>
            <w:tcBorders>
              <w:top w:val="nil"/>
              <w:left w:val="nil"/>
              <w:bottom w:val="single" w:sz="8" w:space="0" w:color="B4C6E7"/>
              <w:right w:val="single" w:sz="8" w:space="0" w:color="B4C6E7"/>
            </w:tcBorders>
            <w:shd w:val="clear" w:color="auto" w:fill="auto"/>
            <w:noWrap/>
            <w:vAlign w:val="center"/>
            <w:hideMark/>
          </w:tcPr>
          <w:p w14:paraId="523EBF12"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Intereses derivados cuentas productivas</w:t>
            </w:r>
          </w:p>
        </w:tc>
        <w:tc>
          <w:tcPr>
            <w:tcW w:w="1459" w:type="dxa"/>
            <w:tcBorders>
              <w:top w:val="nil"/>
              <w:left w:val="nil"/>
              <w:bottom w:val="single" w:sz="8" w:space="0" w:color="B4C6E7"/>
              <w:right w:val="nil"/>
            </w:tcBorders>
            <w:shd w:val="clear" w:color="auto" w:fill="auto"/>
            <w:noWrap/>
            <w:vAlign w:val="center"/>
            <w:hideMark/>
          </w:tcPr>
          <w:p w14:paraId="4C35081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nil"/>
            </w:tcBorders>
            <w:shd w:val="clear" w:color="auto" w:fill="auto"/>
            <w:noWrap/>
            <w:vAlign w:val="center"/>
            <w:hideMark/>
          </w:tcPr>
          <w:p w14:paraId="2984C33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8" w:type="dxa"/>
            <w:tcBorders>
              <w:top w:val="nil"/>
              <w:left w:val="nil"/>
              <w:bottom w:val="single" w:sz="8" w:space="0" w:color="B4C6E7"/>
              <w:right w:val="nil"/>
            </w:tcBorders>
            <w:shd w:val="clear" w:color="auto" w:fill="auto"/>
            <w:noWrap/>
            <w:vAlign w:val="center"/>
            <w:hideMark/>
          </w:tcPr>
          <w:p w14:paraId="65429CF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-0.19</w:t>
            </w:r>
          </w:p>
        </w:tc>
        <w:tc>
          <w:tcPr>
            <w:tcW w:w="1417" w:type="dxa"/>
            <w:tcBorders>
              <w:top w:val="nil"/>
              <w:left w:val="nil"/>
              <w:bottom w:val="single" w:sz="8" w:space="0" w:color="B4C6E7"/>
              <w:right w:val="single" w:sz="8" w:space="0" w:color="B4C6E7"/>
            </w:tcBorders>
            <w:shd w:val="clear" w:color="auto" w:fill="auto"/>
            <w:noWrap/>
            <w:vAlign w:val="center"/>
            <w:hideMark/>
          </w:tcPr>
          <w:p w14:paraId="478C136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0.19</w:t>
            </w:r>
          </w:p>
        </w:tc>
      </w:tr>
      <w:tr w:rsidR="008930FB" w:rsidRPr="008930FB" w14:paraId="158701B9" w14:textId="77777777" w:rsidTr="008930FB">
        <w:trPr>
          <w:trHeight w:val="240"/>
          <w:jc w:val="center"/>
        </w:trPr>
        <w:tc>
          <w:tcPr>
            <w:tcW w:w="834" w:type="dxa"/>
            <w:tcBorders>
              <w:top w:val="nil"/>
              <w:left w:val="single" w:sz="8" w:space="0" w:color="B4C6E7"/>
              <w:bottom w:val="single" w:sz="8" w:space="0" w:color="B4C6E7"/>
              <w:right w:val="nil"/>
            </w:tcBorders>
            <w:shd w:val="clear" w:color="auto" w:fill="auto"/>
            <w:noWrap/>
            <w:vAlign w:val="center"/>
            <w:hideMark/>
          </w:tcPr>
          <w:p w14:paraId="72E90CEE"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1126122</w:t>
            </w:r>
          </w:p>
        </w:tc>
        <w:tc>
          <w:tcPr>
            <w:tcW w:w="763" w:type="dxa"/>
            <w:tcBorders>
              <w:top w:val="nil"/>
              <w:left w:val="nil"/>
              <w:bottom w:val="single" w:sz="8" w:space="0" w:color="B4C6E7"/>
              <w:right w:val="nil"/>
            </w:tcBorders>
            <w:shd w:val="clear" w:color="auto" w:fill="auto"/>
            <w:noWrap/>
            <w:vAlign w:val="center"/>
            <w:hideMark/>
          </w:tcPr>
          <w:p w14:paraId="71A1EBB0"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910301</w:t>
            </w:r>
          </w:p>
        </w:tc>
        <w:tc>
          <w:tcPr>
            <w:tcW w:w="2463" w:type="dxa"/>
            <w:tcBorders>
              <w:top w:val="nil"/>
              <w:left w:val="nil"/>
              <w:bottom w:val="single" w:sz="8" w:space="0" w:color="B4C6E7"/>
              <w:right w:val="nil"/>
            </w:tcBorders>
            <w:shd w:val="clear" w:color="auto" w:fill="auto"/>
            <w:noWrap/>
            <w:vAlign w:val="center"/>
            <w:hideMark/>
          </w:tcPr>
          <w:p w14:paraId="6BDBA80F"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Privilegio Infantil</w:t>
            </w:r>
          </w:p>
        </w:tc>
        <w:tc>
          <w:tcPr>
            <w:tcW w:w="1459" w:type="dxa"/>
            <w:tcBorders>
              <w:top w:val="nil"/>
              <w:left w:val="nil"/>
              <w:bottom w:val="single" w:sz="8" w:space="0" w:color="B4C6E7"/>
              <w:right w:val="nil"/>
            </w:tcBorders>
            <w:shd w:val="clear" w:color="auto" w:fill="auto"/>
            <w:noWrap/>
            <w:vAlign w:val="center"/>
            <w:hideMark/>
          </w:tcPr>
          <w:p w14:paraId="64CB41A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nil"/>
            </w:tcBorders>
            <w:shd w:val="clear" w:color="auto" w:fill="auto"/>
            <w:noWrap/>
            <w:vAlign w:val="center"/>
            <w:hideMark/>
          </w:tcPr>
          <w:p w14:paraId="64A2ADC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-171,000.00</w:t>
            </w:r>
          </w:p>
        </w:tc>
        <w:tc>
          <w:tcPr>
            <w:tcW w:w="1418" w:type="dxa"/>
            <w:tcBorders>
              <w:top w:val="nil"/>
              <w:left w:val="nil"/>
              <w:bottom w:val="single" w:sz="8" w:space="0" w:color="B4C6E7"/>
              <w:right w:val="nil"/>
            </w:tcBorders>
            <w:shd w:val="clear" w:color="auto" w:fill="auto"/>
            <w:noWrap/>
            <w:vAlign w:val="center"/>
            <w:hideMark/>
          </w:tcPr>
          <w:p w14:paraId="4FF0E29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-114,000.00</w:t>
            </w:r>
          </w:p>
        </w:tc>
        <w:tc>
          <w:tcPr>
            <w:tcW w:w="1417" w:type="dxa"/>
            <w:tcBorders>
              <w:top w:val="nil"/>
              <w:left w:val="nil"/>
              <w:bottom w:val="single" w:sz="8" w:space="0" w:color="B4C6E7"/>
              <w:right w:val="single" w:sz="8" w:space="0" w:color="B4C6E7"/>
            </w:tcBorders>
            <w:shd w:val="clear" w:color="auto" w:fill="auto"/>
            <w:noWrap/>
            <w:vAlign w:val="center"/>
            <w:hideMark/>
          </w:tcPr>
          <w:p w14:paraId="67327387"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-57,000.00</w:t>
            </w:r>
          </w:p>
        </w:tc>
      </w:tr>
      <w:tr w:rsidR="008930FB" w:rsidRPr="008930FB" w14:paraId="4D91EE1B" w14:textId="77777777" w:rsidTr="008930FB">
        <w:trPr>
          <w:trHeight w:val="240"/>
          <w:jc w:val="center"/>
        </w:trPr>
        <w:tc>
          <w:tcPr>
            <w:tcW w:w="9771" w:type="dxa"/>
            <w:gridSpan w:val="7"/>
            <w:tcBorders>
              <w:top w:val="single" w:sz="8" w:space="0" w:color="B4C6E7"/>
              <w:left w:val="single" w:sz="8" w:space="0" w:color="B4C6E7"/>
              <w:bottom w:val="single" w:sz="8" w:space="0" w:color="B4C6E7"/>
              <w:right w:val="single" w:sz="8" w:space="0" w:color="B4C6E7"/>
            </w:tcBorders>
            <w:shd w:val="clear" w:color="000000" w:fill="E2EFD9"/>
            <w:noWrap/>
            <w:vAlign w:val="center"/>
            <w:hideMark/>
          </w:tcPr>
          <w:p w14:paraId="7759DD76" w14:textId="77777777" w:rsidR="008930FB" w:rsidRPr="008930FB" w:rsidRDefault="008930FB" w:rsidP="008930FB">
            <w:pPr>
              <w:spacing w:after="0" w:line="240" w:lineRule="auto"/>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Ingreso propio 2022</w:t>
            </w:r>
          </w:p>
        </w:tc>
      </w:tr>
      <w:tr w:rsidR="008930FB" w:rsidRPr="008930FB" w14:paraId="3957DE2F"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72684D8F"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2674594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510101</w:t>
            </w:r>
          </w:p>
        </w:tc>
        <w:tc>
          <w:tcPr>
            <w:tcW w:w="2463" w:type="dxa"/>
            <w:tcBorders>
              <w:top w:val="nil"/>
              <w:left w:val="nil"/>
              <w:bottom w:val="single" w:sz="8" w:space="0" w:color="B4C6E7"/>
              <w:right w:val="single" w:sz="8" w:space="0" w:color="B4C6E7"/>
            </w:tcBorders>
            <w:shd w:val="clear" w:color="auto" w:fill="auto"/>
            <w:noWrap/>
            <w:vAlign w:val="center"/>
            <w:hideMark/>
          </w:tcPr>
          <w:p w14:paraId="58924CEA"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Intereses derivados cuentas productivas</w:t>
            </w:r>
          </w:p>
        </w:tc>
        <w:tc>
          <w:tcPr>
            <w:tcW w:w="1459" w:type="dxa"/>
            <w:tcBorders>
              <w:top w:val="nil"/>
              <w:left w:val="nil"/>
              <w:bottom w:val="single" w:sz="8" w:space="0" w:color="B4C6E7"/>
              <w:right w:val="single" w:sz="8" w:space="0" w:color="B4C6E7"/>
            </w:tcBorders>
            <w:shd w:val="clear" w:color="auto" w:fill="auto"/>
            <w:noWrap/>
            <w:vAlign w:val="center"/>
            <w:hideMark/>
          </w:tcPr>
          <w:p w14:paraId="7F9D8F76"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5A9595A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8" w:type="dxa"/>
            <w:tcBorders>
              <w:top w:val="nil"/>
              <w:left w:val="nil"/>
              <w:bottom w:val="single" w:sz="8" w:space="0" w:color="B4C6E7"/>
              <w:right w:val="single" w:sz="8" w:space="0" w:color="B4C6E7"/>
            </w:tcBorders>
            <w:shd w:val="clear" w:color="auto" w:fill="auto"/>
            <w:noWrap/>
            <w:vAlign w:val="center"/>
            <w:hideMark/>
          </w:tcPr>
          <w:p w14:paraId="379A33C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-15,505.35</w:t>
            </w:r>
          </w:p>
        </w:tc>
        <w:tc>
          <w:tcPr>
            <w:tcW w:w="1417" w:type="dxa"/>
            <w:tcBorders>
              <w:top w:val="nil"/>
              <w:left w:val="nil"/>
              <w:bottom w:val="single" w:sz="8" w:space="0" w:color="B4C6E7"/>
              <w:right w:val="single" w:sz="8" w:space="0" w:color="B4C6E7"/>
            </w:tcBorders>
            <w:shd w:val="clear" w:color="auto" w:fill="auto"/>
            <w:noWrap/>
            <w:vAlign w:val="center"/>
            <w:hideMark/>
          </w:tcPr>
          <w:p w14:paraId="31C04D07"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15,505.35</w:t>
            </w:r>
          </w:p>
        </w:tc>
      </w:tr>
      <w:tr w:rsidR="008930FB" w:rsidRPr="008930FB" w14:paraId="7313AE91"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7AF38657"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6B75AC9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730201</w:t>
            </w:r>
          </w:p>
        </w:tc>
        <w:tc>
          <w:tcPr>
            <w:tcW w:w="2463" w:type="dxa"/>
            <w:tcBorders>
              <w:top w:val="nil"/>
              <w:left w:val="nil"/>
              <w:bottom w:val="single" w:sz="8" w:space="0" w:color="B4C6E7"/>
              <w:right w:val="single" w:sz="8" w:space="0" w:color="B4C6E7"/>
            </w:tcBorders>
            <w:shd w:val="clear" w:color="auto" w:fill="auto"/>
            <w:noWrap/>
            <w:vAlign w:val="center"/>
            <w:hideMark/>
          </w:tcPr>
          <w:p w14:paraId="1C6A2559"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Venta mercancías, accesorios, suvenir</w:t>
            </w:r>
          </w:p>
        </w:tc>
        <w:tc>
          <w:tcPr>
            <w:tcW w:w="1459" w:type="dxa"/>
            <w:tcBorders>
              <w:top w:val="nil"/>
              <w:left w:val="nil"/>
              <w:bottom w:val="single" w:sz="8" w:space="0" w:color="B4C6E7"/>
              <w:right w:val="single" w:sz="8" w:space="0" w:color="B4C6E7"/>
            </w:tcBorders>
            <w:shd w:val="clear" w:color="auto" w:fill="auto"/>
            <w:noWrap/>
            <w:vAlign w:val="center"/>
            <w:hideMark/>
          </w:tcPr>
          <w:p w14:paraId="2F2785C0"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-700,000.00</w:t>
            </w:r>
          </w:p>
        </w:tc>
        <w:tc>
          <w:tcPr>
            <w:tcW w:w="1417" w:type="dxa"/>
            <w:tcBorders>
              <w:top w:val="nil"/>
              <w:left w:val="nil"/>
              <w:bottom w:val="single" w:sz="8" w:space="0" w:color="B4C6E7"/>
              <w:right w:val="single" w:sz="8" w:space="0" w:color="B4C6E7"/>
            </w:tcBorders>
            <w:shd w:val="clear" w:color="auto" w:fill="auto"/>
            <w:noWrap/>
            <w:vAlign w:val="center"/>
            <w:hideMark/>
          </w:tcPr>
          <w:p w14:paraId="1A42D5FE"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-2,100,000.00</w:t>
            </w:r>
          </w:p>
        </w:tc>
        <w:tc>
          <w:tcPr>
            <w:tcW w:w="1418" w:type="dxa"/>
            <w:tcBorders>
              <w:top w:val="nil"/>
              <w:left w:val="nil"/>
              <w:bottom w:val="single" w:sz="8" w:space="0" w:color="B4C6E7"/>
              <w:right w:val="single" w:sz="8" w:space="0" w:color="B4C6E7"/>
            </w:tcBorders>
            <w:shd w:val="clear" w:color="auto" w:fill="auto"/>
            <w:noWrap/>
            <w:vAlign w:val="center"/>
            <w:hideMark/>
          </w:tcPr>
          <w:p w14:paraId="1118307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-2,538,192.00</w:t>
            </w:r>
          </w:p>
        </w:tc>
        <w:tc>
          <w:tcPr>
            <w:tcW w:w="1417" w:type="dxa"/>
            <w:tcBorders>
              <w:top w:val="nil"/>
              <w:left w:val="nil"/>
              <w:bottom w:val="single" w:sz="8" w:space="0" w:color="B4C6E7"/>
              <w:right w:val="single" w:sz="8" w:space="0" w:color="B4C6E7"/>
            </w:tcBorders>
            <w:shd w:val="clear" w:color="auto" w:fill="auto"/>
            <w:noWrap/>
            <w:vAlign w:val="center"/>
            <w:hideMark/>
          </w:tcPr>
          <w:p w14:paraId="6807173F"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438,192.00</w:t>
            </w:r>
          </w:p>
        </w:tc>
      </w:tr>
      <w:tr w:rsidR="008930FB" w:rsidRPr="008930FB" w14:paraId="3FB6DAB2"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551CD2F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4DD6CD0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730305</w:t>
            </w:r>
          </w:p>
        </w:tc>
        <w:tc>
          <w:tcPr>
            <w:tcW w:w="2463" w:type="dxa"/>
            <w:tcBorders>
              <w:top w:val="nil"/>
              <w:left w:val="nil"/>
              <w:bottom w:val="single" w:sz="8" w:space="0" w:color="B4C6E7"/>
              <w:right w:val="single" w:sz="8" w:space="0" w:color="B4C6E7"/>
            </w:tcBorders>
            <w:shd w:val="clear" w:color="auto" w:fill="auto"/>
            <w:noWrap/>
            <w:vAlign w:val="center"/>
            <w:hideMark/>
          </w:tcPr>
          <w:p w14:paraId="4483C029"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Consulta de psicología</w:t>
            </w:r>
          </w:p>
        </w:tc>
        <w:tc>
          <w:tcPr>
            <w:tcW w:w="1459" w:type="dxa"/>
            <w:tcBorders>
              <w:top w:val="nil"/>
              <w:left w:val="nil"/>
              <w:bottom w:val="single" w:sz="8" w:space="0" w:color="B4C6E7"/>
              <w:right w:val="single" w:sz="8" w:space="0" w:color="B4C6E7"/>
            </w:tcBorders>
            <w:shd w:val="clear" w:color="auto" w:fill="auto"/>
            <w:noWrap/>
            <w:vAlign w:val="center"/>
            <w:hideMark/>
          </w:tcPr>
          <w:p w14:paraId="0D6FB71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-51,299.00</w:t>
            </w:r>
          </w:p>
        </w:tc>
        <w:tc>
          <w:tcPr>
            <w:tcW w:w="1417" w:type="dxa"/>
            <w:tcBorders>
              <w:top w:val="nil"/>
              <w:left w:val="nil"/>
              <w:bottom w:val="single" w:sz="8" w:space="0" w:color="B4C6E7"/>
              <w:right w:val="single" w:sz="8" w:space="0" w:color="B4C6E7"/>
            </w:tcBorders>
            <w:shd w:val="clear" w:color="auto" w:fill="auto"/>
            <w:noWrap/>
            <w:vAlign w:val="center"/>
            <w:hideMark/>
          </w:tcPr>
          <w:p w14:paraId="11CFD12A"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-51,299.00</w:t>
            </w:r>
          </w:p>
        </w:tc>
        <w:tc>
          <w:tcPr>
            <w:tcW w:w="1418" w:type="dxa"/>
            <w:tcBorders>
              <w:top w:val="nil"/>
              <w:left w:val="nil"/>
              <w:bottom w:val="single" w:sz="8" w:space="0" w:color="B4C6E7"/>
              <w:right w:val="single" w:sz="8" w:space="0" w:color="B4C6E7"/>
            </w:tcBorders>
            <w:shd w:val="clear" w:color="auto" w:fill="auto"/>
            <w:noWrap/>
            <w:vAlign w:val="center"/>
            <w:hideMark/>
          </w:tcPr>
          <w:p w14:paraId="6C97E9A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-57,149.60</w:t>
            </w:r>
          </w:p>
        </w:tc>
        <w:tc>
          <w:tcPr>
            <w:tcW w:w="1417" w:type="dxa"/>
            <w:tcBorders>
              <w:top w:val="nil"/>
              <w:left w:val="nil"/>
              <w:bottom w:val="single" w:sz="8" w:space="0" w:color="B4C6E7"/>
              <w:right w:val="single" w:sz="8" w:space="0" w:color="B4C6E7"/>
            </w:tcBorders>
            <w:shd w:val="clear" w:color="auto" w:fill="auto"/>
            <w:noWrap/>
            <w:vAlign w:val="center"/>
            <w:hideMark/>
          </w:tcPr>
          <w:p w14:paraId="1AEAE09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5,850.60</w:t>
            </w:r>
          </w:p>
        </w:tc>
      </w:tr>
      <w:tr w:rsidR="008930FB" w:rsidRPr="008930FB" w14:paraId="18B8E561"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64F0B05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00A9ACA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730306</w:t>
            </w:r>
          </w:p>
        </w:tc>
        <w:tc>
          <w:tcPr>
            <w:tcW w:w="2463" w:type="dxa"/>
            <w:tcBorders>
              <w:top w:val="nil"/>
              <w:left w:val="nil"/>
              <w:bottom w:val="single" w:sz="8" w:space="0" w:color="B4C6E7"/>
              <w:right w:val="single" w:sz="8" w:space="0" w:color="B4C6E7"/>
            </w:tcBorders>
            <w:shd w:val="clear" w:color="auto" w:fill="auto"/>
            <w:noWrap/>
            <w:vAlign w:val="center"/>
            <w:hideMark/>
          </w:tcPr>
          <w:p w14:paraId="08509115"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Consulta de terapia</w:t>
            </w:r>
          </w:p>
        </w:tc>
        <w:tc>
          <w:tcPr>
            <w:tcW w:w="1459" w:type="dxa"/>
            <w:tcBorders>
              <w:top w:val="nil"/>
              <w:left w:val="nil"/>
              <w:bottom w:val="single" w:sz="8" w:space="0" w:color="B4C6E7"/>
              <w:right w:val="single" w:sz="8" w:space="0" w:color="B4C6E7"/>
            </w:tcBorders>
            <w:shd w:val="clear" w:color="auto" w:fill="auto"/>
            <w:noWrap/>
            <w:vAlign w:val="center"/>
            <w:hideMark/>
          </w:tcPr>
          <w:p w14:paraId="15DA7806"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-350,000.00</w:t>
            </w:r>
          </w:p>
        </w:tc>
        <w:tc>
          <w:tcPr>
            <w:tcW w:w="1417" w:type="dxa"/>
            <w:tcBorders>
              <w:top w:val="nil"/>
              <w:left w:val="nil"/>
              <w:bottom w:val="single" w:sz="8" w:space="0" w:color="B4C6E7"/>
              <w:right w:val="single" w:sz="8" w:space="0" w:color="B4C6E7"/>
            </w:tcBorders>
            <w:shd w:val="clear" w:color="auto" w:fill="auto"/>
            <w:noWrap/>
            <w:vAlign w:val="center"/>
            <w:hideMark/>
          </w:tcPr>
          <w:p w14:paraId="793B2F4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-350,000.00</w:t>
            </w:r>
          </w:p>
        </w:tc>
        <w:tc>
          <w:tcPr>
            <w:tcW w:w="1418" w:type="dxa"/>
            <w:tcBorders>
              <w:top w:val="nil"/>
              <w:left w:val="nil"/>
              <w:bottom w:val="nil"/>
              <w:right w:val="nil"/>
            </w:tcBorders>
            <w:shd w:val="clear" w:color="auto" w:fill="auto"/>
            <w:noWrap/>
            <w:vAlign w:val="center"/>
            <w:hideMark/>
          </w:tcPr>
          <w:p w14:paraId="6E923FC6"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-461,869.51</w:t>
            </w:r>
          </w:p>
        </w:tc>
        <w:tc>
          <w:tcPr>
            <w:tcW w:w="1417" w:type="dxa"/>
            <w:tcBorders>
              <w:top w:val="nil"/>
              <w:left w:val="nil"/>
              <w:bottom w:val="single" w:sz="8" w:space="0" w:color="B4C6E7"/>
              <w:right w:val="single" w:sz="8" w:space="0" w:color="B4C6E7"/>
            </w:tcBorders>
            <w:shd w:val="clear" w:color="auto" w:fill="auto"/>
            <w:noWrap/>
            <w:vAlign w:val="center"/>
            <w:hideMark/>
          </w:tcPr>
          <w:p w14:paraId="7BA58A5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111,869.51</w:t>
            </w:r>
          </w:p>
        </w:tc>
      </w:tr>
      <w:tr w:rsidR="008930FB" w:rsidRPr="008930FB" w14:paraId="5960DC92"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08446F84"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4476D40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730307</w:t>
            </w:r>
          </w:p>
        </w:tc>
        <w:tc>
          <w:tcPr>
            <w:tcW w:w="2463" w:type="dxa"/>
            <w:tcBorders>
              <w:top w:val="nil"/>
              <w:left w:val="nil"/>
              <w:bottom w:val="single" w:sz="8" w:space="0" w:color="B4C6E7"/>
              <w:right w:val="single" w:sz="8" w:space="0" w:color="B4C6E7"/>
            </w:tcBorders>
            <w:shd w:val="clear" w:color="auto" w:fill="auto"/>
            <w:noWrap/>
            <w:vAlign w:val="center"/>
            <w:hideMark/>
          </w:tcPr>
          <w:p w14:paraId="1DB1B9F0"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Terapia ocupacional</w:t>
            </w:r>
          </w:p>
        </w:tc>
        <w:tc>
          <w:tcPr>
            <w:tcW w:w="1459" w:type="dxa"/>
            <w:tcBorders>
              <w:top w:val="nil"/>
              <w:left w:val="nil"/>
              <w:bottom w:val="single" w:sz="8" w:space="0" w:color="B4C6E7"/>
              <w:right w:val="single" w:sz="8" w:space="0" w:color="B4C6E7"/>
            </w:tcBorders>
            <w:shd w:val="clear" w:color="auto" w:fill="auto"/>
            <w:noWrap/>
            <w:vAlign w:val="center"/>
            <w:hideMark/>
          </w:tcPr>
          <w:p w14:paraId="4636DD0A"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-8,000.00</w:t>
            </w:r>
          </w:p>
        </w:tc>
        <w:tc>
          <w:tcPr>
            <w:tcW w:w="1417" w:type="dxa"/>
            <w:tcBorders>
              <w:top w:val="nil"/>
              <w:left w:val="nil"/>
              <w:bottom w:val="single" w:sz="8" w:space="0" w:color="B4C6E7"/>
              <w:right w:val="single" w:sz="8" w:space="0" w:color="B4C6E7"/>
            </w:tcBorders>
            <w:shd w:val="clear" w:color="auto" w:fill="auto"/>
            <w:noWrap/>
            <w:vAlign w:val="center"/>
            <w:hideMark/>
          </w:tcPr>
          <w:p w14:paraId="41CAB2F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-8,000.00</w:t>
            </w:r>
          </w:p>
        </w:tc>
        <w:tc>
          <w:tcPr>
            <w:tcW w:w="1418" w:type="dxa"/>
            <w:tcBorders>
              <w:top w:val="nil"/>
              <w:left w:val="nil"/>
              <w:bottom w:val="single" w:sz="8" w:space="0" w:color="B4C6E7"/>
              <w:right w:val="single" w:sz="8" w:space="0" w:color="B4C6E7"/>
            </w:tcBorders>
            <w:shd w:val="clear" w:color="auto" w:fill="auto"/>
            <w:noWrap/>
            <w:vAlign w:val="center"/>
            <w:hideMark/>
          </w:tcPr>
          <w:p w14:paraId="1840312E"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-5,600.00</w:t>
            </w:r>
          </w:p>
        </w:tc>
        <w:tc>
          <w:tcPr>
            <w:tcW w:w="1417" w:type="dxa"/>
            <w:tcBorders>
              <w:top w:val="nil"/>
              <w:left w:val="nil"/>
              <w:bottom w:val="single" w:sz="8" w:space="0" w:color="B4C6E7"/>
              <w:right w:val="single" w:sz="8" w:space="0" w:color="B4C6E7"/>
            </w:tcBorders>
            <w:shd w:val="clear" w:color="auto" w:fill="auto"/>
            <w:noWrap/>
            <w:vAlign w:val="center"/>
            <w:hideMark/>
          </w:tcPr>
          <w:p w14:paraId="71AB72D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-2,400.00</w:t>
            </w:r>
          </w:p>
        </w:tc>
      </w:tr>
      <w:tr w:rsidR="008930FB" w:rsidRPr="008930FB" w14:paraId="75A3F8D1"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73FAB7A9"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7464BA70"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730404</w:t>
            </w:r>
          </w:p>
        </w:tc>
        <w:tc>
          <w:tcPr>
            <w:tcW w:w="2463" w:type="dxa"/>
            <w:tcBorders>
              <w:top w:val="nil"/>
              <w:left w:val="nil"/>
              <w:bottom w:val="single" w:sz="8" w:space="0" w:color="B4C6E7"/>
              <w:right w:val="single" w:sz="8" w:space="0" w:color="B4C6E7"/>
            </w:tcBorders>
            <w:shd w:val="clear" w:color="auto" w:fill="auto"/>
            <w:noWrap/>
            <w:vAlign w:val="center"/>
            <w:hideMark/>
          </w:tcPr>
          <w:p w14:paraId="57515831"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Ingresos y acceso estancias infantiles</w:t>
            </w:r>
          </w:p>
        </w:tc>
        <w:tc>
          <w:tcPr>
            <w:tcW w:w="1459" w:type="dxa"/>
            <w:tcBorders>
              <w:top w:val="nil"/>
              <w:left w:val="nil"/>
              <w:bottom w:val="single" w:sz="8" w:space="0" w:color="B4C6E7"/>
              <w:right w:val="single" w:sz="8" w:space="0" w:color="B4C6E7"/>
            </w:tcBorders>
            <w:shd w:val="clear" w:color="auto" w:fill="auto"/>
            <w:noWrap/>
            <w:vAlign w:val="center"/>
            <w:hideMark/>
          </w:tcPr>
          <w:p w14:paraId="66B1333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-505,000.00</w:t>
            </w:r>
          </w:p>
        </w:tc>
        <w:tc>
          <w:tcPr>
            <w:tcW w:w="1417" w:type="dxa"/>
            <w:tcBorders>
              <w:top w:val="nil"/>
              <w:left w:val="nil"/>
              <w:bottom w:val="single" w:sz="8" w:space="0" w:color="B4C6E7"/>
              <w:right w:val="single" w:sz="8" w:space="0" w:color="B4C6E7"/>
            </w:tcBorders>
            <w:shd w:val="clear" w:color="auto" w:fill="auto"/>
            <w:noWrap/>
            <w:vAlign w:val="center"/>
            <w:hideMark/>
          </w:tcPr>
          <w:p w14:paraId="370739B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-505,000.00</w:t>
            </w:r>
          </w:p>
        </w:tc>
        <w:tc>
          <w:tcPr>
            <w:tcW w:w="1418" w:type="dxa"/>
            <w:tcBorders>
              <w:top w:val="nil"/>
              <w:left w:val="nil"/>
              <w:bottom w:val="single" w:sz="8" w:space="0" w:color="B4C6E7"/>
              <w:right w:val="single" w:sz="8" w:space="0" w:color="B4C6E7"/>
            </w:tcBorders>
            <w:shd w:val="clear" w:color="auto" w:fill="auto"/>
            <w:noWrap/>
            <w:vAlign w:val="center"/>
            <w:hideMark/>
          </w:tcPr>
          <w:p w14:paraId="2B3D44A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-349,165.28</w:t>
            </w:r>
          </w:p>
        </w:tc>
        <w:tc>
          <w:tcPr>
            <w:tcW w:w="1417" w:type="dxa"/>
            <w:tcBorders>
              <w:top w:val="nil"/>
              <w:left w:val="nil"/>
              <w:bottom w:val="single" w:sz="8" w:space="0" w:color="B4C6E7"/>
              <w:right w:val="single" w:sz="8" w:space="0" w:color="B4C6E7"/>
            </w:tcBorders>
            <w:shd w:val="clear" w:color="auto" w:fill="auto"/>
            <w:noWrap/>
            <w:vAlign w:val="center"/>
            <w:hideMark/>
          </w:tcPr>
          <w:p w14:paraId="687F45C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-155,834.72</w:t>
            </w:r>
          </w:p>
        </w:tc>
      </w:tr>
      <w:tr w:rsidR="008930FB" w:rsidRPr="008930FB" w14:paraId="6B94FE72"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2E8D65D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01896D30"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730406</w:t>
            </w:r>
          </w:p>
        </w:tc>
        <w:tc>
          <w:tcPr>
            <w:tcW w:w="2463" w:type="dxa"/>
            <w:tcBorders>
              <w:top w:val="nil"/>
              <w:left w:val="nil"/>
              <w:bottom w:val="single" w:sz="8" w:space="0" w:color="B4C6E7"/>
              <w:right w:val="single" w:sz="8" w:space="0" w:color="B4C6E7"/>
            </w:tcBorders>
            <w:shd w:val="clear" w:color="auto" w:fill="auto"/>
            <w:noWrap/>
            <w:vAlign w:val="center"/>
            <w:hideMark/>
          </w:tcPr>
          <w:p w14:paraId="102E69C3"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Servicio de comedor</w:t>
            </w:r>
          </w:p>
        </w:tc>
        <w:tc>
          <w:tcPr>
            <w:tcW w:w="1459" w:type="dxa"/>
            <w:tcBorders>
              <w:top w:val="nil"/>
              <w:left w:val="nil"/>
              <w:bottom w:val="single" w:sz="8" w:space="0" w:color="B4C6E7"/>
              <w:right w:val="single" w:sz="8" w:space="0" w:color="B4C6E7"/>
            </w:tcBorders>
            <w:shd w:val="clear" w:color="auto" w:fill="auto"/>
            <w:noWrap/>
            <w:vAlign w:val="center"/>
            <w:hideMark/>
          </w:tcPr>
          <w:p w14:paraId="5F9C0E7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00E3F28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-100,000.00</w:t>
            </w:r>
          </w:p>
        </w:tc>
        <w:tc>
          <w:tcPr>
            <w:tcW w:w="1418" w:type="dxa"/>
            <w:tcBorders>
              <w:top w:val="nil"/>
              <w:left w:val="nil"/>
              <w:bottom w:val="single" w:sz="8" w:space="0" w:color="B4C6E7"/>
              <w:right w:val="single" w:sz="8" w:space="0" w:color="B4C6E7"/>
            </w:tcBorders>
            <w:shd w:val="clear" w:color="auto" w:fill="auto"/>
            <w:noWrap/>
            <w:vAlign w:val="center"/>
            <w:hideMark/>
          </w:tcPr>
          <w:p w14:paraId="43DB76B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-5,296.00</w:t>
            </w:r>
          </w:p>
        </w:tc>
        <w:tc>
          <w:tcPr>
            <w:tcW w:w="1417" w:type="dxa"/>
            <w:tcBorders>
              <w:top w:val="nil"/>
              <w:left w:val="nil"/>
              <w:bottom w:val="single" w:sz="8" w:space="0" w:color="B4C6E7"/>
              <w:right w:val="single" w:sz="8" w:space="0" w:color="B4C6E7"/>
            </w:tcBorders>
            <w:shd w:val="clear" w:color="auto" w:fill="auto"/>
            <w:noWrap/>
            <w:vAlign w:val="center"/>
            <w:hideMark/>
          </w:tcPr>
          <w:p w14:paraId="556700C2"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-94,704.00</w:t>
            </w:r>
          </w:p>
        </w:tc>
      </w:tr>
      <w:tr w:rsidR="008930FB" w:rsidRPr="008930FB" w14:paraId="2EA79068"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4DF251C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6438FF0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730802</w:t>
            </w:r>
          </w:p>
        </w:tc>
        <w:tc>
          <w:tcPr>
            <w:tcW w:w="2463" w:type="dxa"/>
            <w:tcBorders>
              <w:top w:val="nil"/>
              <w:left w:val="nil"/>
              <w:bottom w:val="single" w:sz="8" w:space="0" w:color="B4C6E7"/>
              <w:right w:val="single" w:sz="8" w:space="0" w:color="B4C6E7"/>
            </w:tcBorders>
            <w:shd w:val="clear" w:color="auto" w:fill="auto"/>
            <w:noWrap/>
            <w:vAlign w:val="center"/>
            <w:hideMark/>
          </w:tcPr>
          <w:p w14:paraId="799BF240"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Acceso y/o entrada a instalaciones</w:t>
            </w:r>
          </w:p>
        </w:tc>
        <w:tc>
          <w:tcPr>
            <w:tcW w:w="1459" w:type="dxa"/>
            <w:tcBorders>
              <w:top w:val="nil"/>
              <w:left w:val="nil"/>
              <w:bottom w:val="single" w:sz="8" w:space="0" w:color="B4C6E7"/>
              <w:right w:val="single" w:sz="8" w:space="0" w:color="B4C6E7"/>
            </w:tcBorders>
            <w:shd w:val="clear" w:color="auto" w:fill="auto"/>
            <w:noWrap/>
            <w:vAlign w:val="center"/>
            <w:hideMark/>
          </w:tcPr>
          <w:p w14:paraId="6EA96B1F"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-2,300,000.00</w:t>
            </w:r>
          </w:p>
        </w:tc>
        <w:tc>
          <w:tcPr>
            <w:tcW w:w="1417" w:type="dxa"/>
            <w:tcBorders>
              <w:top w:val="nil"/>
              <w:left w:val="nil"/>
              <w:bottom w:val="single" w:sz="8" w:space="0" w:color="B4C6E7"/>
              <w:right w:val="single" w:sz="8" w:space="0" w:color="B4C6E7"/>
            </w:tcBorders>
            <w:shd w:val="clear" w:color="auto" w:fill="auto"/>
            <w:noWrap/>
            <w:vAlign w:val="center"/>
            <w:hideMark/>
          </w:tcPr>
          <w:p w14:paraId="747F776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-2,300,000.00</w:t>
            </w:r>
          </w:p>
        </w:tc>
        <w:tc>
          <w:tcPr>
            <w:tcW w:w="1418" w:type="dxa"/>
            <w:tcBorders>
              <w:top w:val="nil"/>
              <w:left w:val="nil"/>
              <w:bottom w:val="single" w:sz="8" w:space="0" w:color="B4C6E7"/>
              <w:right w:val="single" w:sz="8" w:space="0" w:color="B4C6E7"/>
            </w:tcBorders>
            <w:shd w:val="clear" w:color="auto" w:fill="auto"/>
            <w:noWrap/>
            <w:vAlign w:val="center"/>
            <w:hideMark/>
          </w:tcPr>
          <w:p w14:paraId="5915717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-1,865,473.00</w:t>
            </w:r>
          </w:p>
        </w:tc>
        <w:tc>
          <w:tcPr>
            <w:tcW w:w="1417" w:type="dxa"/>
            <w:tcBorders>
              <w:top w:val="nil"/>
              <w:left w:val="nil"/>
              <w:bottom w:val="single" w:sz="8" w:space="0" w:color="B4C6E7"/>
              <w:right w:val="single" w:sz="8" w:space="0" w:color="B4C6E7"/>
            </w:tcBorders>
            <w:shd w:val="clear" w:color="auto" w:fill="auto"/>
            <w:noWrap/>
            <w:vAlign w:val="center"/>
            <w:hideMark/>
          </w:tcPr>
          <w:p w14:paraId="26AF5048"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-434,527.00</w:t>
            </w:r>
          </w:p>
        </w:tc>
      </w:tr>
      <w:tr w:rsidR="008930FB" w:rsidRPr="008930FB" w14:paraId="20646B37"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6D5BACBC"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70FEA90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730803</w:t>
            </w:r>
          </w:p>
        </w:tc>
        <w:tc>
          <w:tcPr>
            <w:tcW w:w="2463" w:type="dxa"/>
            <w:tcBorders>
              <w:top w:val="nil"/>
              <w:left w:val="nil"/>
              <w:bottom w:val="single" w:sz="8" w:space="0" w:color="B4C6E7"/>
              <w:right w:val="single" w:sz="8" w:space="0" w:color="B4C6E7"/>
            </w:tcBorders>
            <w:shd w:val="clear" w:color="auto" w:fill="auto"/>
            <w:noWrap/>
            <w:vAlign w:val="center"/>
            <w:hideMark/>
          </w:tcPr>
          <w:p w14:paraId="74A7276A"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Cuotas traslados de personas</w:t>
            </w:r>
          </w:p>
        </w:tc>
        <w:tc>
          <w:tcPr>
            <w:tcW w:w="1459" w:type="dxa"/>
            <w:tcBorders>
              <w:top w:val="nil"/>
              <w:left w:val="nil"/>
              <w:bottom w:val="single" w:sz="8" w:space="0" w:color="B4C6E7"/>
              <w:right w:val="single" w:sz="8" w:space="0" w:color="B4C6E7"/>
            </w:tcBorders>
            <w:shd w:val="clear" w:color="auto" w:fill="auto"/>
            <w:noWrap/>
            <w:vAlign w:val="center"/>
            <w:hideMark/>
          </w:tcPr>
          <w:p w14:paraId="4B9FFE6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-5,000.00</w:t>
            </w:r>
          </w:p>
        </w:tc>
        <w:tc>
          <w:tcPr>
            <w:tcW w:w="1417" w:type="dxa"/>
            <w:tcBorders>
              <w:top w:val="nil"/>
              <w:left w:val="nil"/>
              <w:bottom w:val="single" w:sz="8" w:space="0" w:color="B4C6E7"/>
              <w:right w:val="single" w:sz="8" w:space="0" w:color="B4C6E7"/>
            </w:tcBorders>
            <w:shd w:val="clear" w:color="auto" w:fill="auto"/>
            <w:noWrap/>
            <w:vAlign w:val="center"/>
            <w:hideMark/>
          </w:tcPr>
          <w:p w14:paraId="53F06B3F"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-5,000.00</w:t>
            </w:r>
          </w:p>
        </w:tc>
        <w:tc>
          <w:tcPr>
            <w:tcW w:w="1418" w:type="dxa"/>
            <w:tcBorders>
              <w:top w:val="nil"/>
              <w:left w:val="nil"/>
              <w:bottom w:val="single" w:sz="8" w:space="0" w:color="B4C6E7"/>
              <w:right w:val="single" w:sz="8" w:space="0" w:color="B4C6E7"/>
            </w:tcBorders>
            <w:shd w:val="clear" w:color="auto" w:fill="auto"/>
            <w:noWrap/>
            <w:vAlign w:val="center"/>
            <w:hideMark/>
          </w:tcPr>
          <w:p w14:paraId="494F2CF3"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7D7C30AD"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-5,000.00</w:t>
            </w:r>
          </w:p>
        </w:tc>
      </w:tr>
      <w:tr w:rsidR="008930FB" w:rsidRPr="008930FB" w14:paraId="6B67C0C2" w14:textId="77777777" w:rsidTr="008930FB">
        <w:trPr>
          <w:trHeight w:val="240"/>
          <w:jc w:val="center"/>
        </w:trPr>
        <w:tc>
          <w:tcPr>
            <w:tcW w:w="834" w:type="dxa"/>
            <w:tcBorders>
              <w:top w:val="nil"/>
              <w:left w:val="single" w:sz="8" w:space="0" w:color="B4C6E7"/>
              <w:bottom w:val="single" w:sz="8" w:space="0" w:color="B4C6E7"/>
              <w:right w:val="single" w:sz="8" w:space="0" w:color="B4C6E7"/>
            </w:tcBorders>
            <w:shd w:val="clear" w:color="auto" w:fill="auto"/>
            <w:noWrap/>
            <w:vAlign w:val="center"/>
            <w:hideMark/>
          </w:tcPr>
          <w:p w14:paraId="4771D4F4"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1400322</w:t>
            </w:r>
          </w:p>
        </w:tc>
        <w:tc>
          <w:tcPr>
            <w:tcW w:w="763" w:type="dxa"/>
            <w:tcBorders>
              <w:top w:val="nil"/>
              <w:left w:val="nil"/>
              <w:bottom w:val="single" w:sz="8" w:space="0" w:color="B4C6E7"/>
              <w:right w:val="single" w:sz="8" w:space="0" w:color="B4C6E7"/>
            </w:tcBorders>
            <w:shd w:val="clear" w:color="auto" w:fill="auto"/>
            <w:noWrap/>
            <w:vAlign w:val="center"/>
            <w:hideMark/>
          </w:tcPr>
          <w:p w14:paraId="7503626A"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790101</w:t>
            </w:r>
          </w:p>
        </w:tc>
        <w:tc>
          <w:tcPr>
            <w:tcW w:w="2463" w:type="dxa"/>
            <w:tcBorders>
              <w:top w:val="nil"/>
              <w:left w:val="nil"/>
              <w:bottom w:val="single" w:sz="8" w:space="0" w:color="B4C6E7"/>
              <w:right w:val="single" w:sz="8" w:space="0" w:color="B4C6E7"/>
            </w:tcBorders>
            <w:shd w:val="clear" w:color="auto" w:fill="auto"/>
            <w:noWrap/>
            <w:vAlign w:val="center"/>
            <w:hideMark/>
          </w:tcPr>
          <w:p w14:paraId="1DE36B2E" w14:textId="77777777" w:rsidR="008930FB" w:rsidRPr="008930FB" w:rsidRDefault="008930FB" w:rsidP="008930FB">
            <w:pPr>
              <w:spacing w:after="0" w:line="240" w:lineRule="auto"/>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Donativos</w:t>
            </w:r>
          </w:p>
        </w:tc>
        <w:tc>
          <w:tcPr>
            <w:tcW w:w="1459" w:type="dxa"/>
            <w:tcBorders>
              <w:top w:val="nil"/>
              <w:left w:val="nil"/>
              <w:bottom w:val="single" w:sz="8" w:space="0" w:color="B4C6E7"/>
              <w:right w:val="single" w:sz="8" w:space="0" w:color="B4C6E7"/>
            </w:tcBorders>
            <w:shd w:val="clear" w:color="auto" w:fill="auto"/>
            <w:noWrap/>
            <w:vAlign w:val="center"/>
            <w:hideMark/>
          </w:tcPr>
          <w:p w14:paraId="38938221"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0.00</w:t>
            </w:r>
          </w:p>
        </w:tc>
        <w:tc>
          <w:tcPr>
            <w:tcW w:w="1417" w:type="dxa"/>
            <w:tcBorders>
              <w:top w:val="nil"/>
              <w:left w:val="nil"/>
              <w:bottom w:val="single" w:sz="8" w:space="0" w:color="B4C6E7"/>
              <w:right w:val="single" w:sz="8" w:space="0" w:color="B4C6E7"/>
            </w:tcBorders>
            <w:shd w:val="clear" w:color="auto" w:fill="auto"/>
            <w:noWrap/>
            <w:vAlign w:val="center"/>
            <w:hideMark/>
          </w:tcPr>
          <w:p w14:paraId="0DF3EB3B"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-148,432.69</w:t>
            </w:r>
          </w:p>
        </w:tc>
        <w:tc>
          <w:tcPr>
            <w:tcW w:w="1418" w:type="dxa"/>
            <w:tcBorders>
              <w:top w:val="nil"/>
              <w:left w:val="nil"/>
              <w:bottom w:val="single" w:sz="8" w:space="0" w:color="B4C6E7"/>
              <w:right w:val="single" w:sz="8" w:space="0" w:color="B4C6E7"/>
            </w:tcBorders>
            <w:shd w:val="clear" w:color="auto" w:fill="auto"/>
            <w:noWrap/>
            <w:vAlign w:val="center"/>
            <w:hideMark/>
          </w:tcPr>
          <w:p w14:paraId="6193F599"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-157,944.00</w:t>
            </w:r>
          </w:p>
        </w:tc>
        <w:tc>
          <w:tcPr>
            <w:tcW w:w="1417" w:type="dxa"/>
            <w:tcBorders>
              <w:top w:val="nil"/>
              <w:left w:val="nil"/>
              <w:bottom w:val="single" w:sz="8" w:space="0" w:color="B4C6E7"/>
              <w:right w:val="single" w:sz="8" w:space="0" w:color="B4C6E7"/>
            </w:tcBorders>
            <w:shd w:val="clear" w:color="auto" w:fill="auto"/>
            <w:noWrap/>
            <w:vAlign w:val="center"/>
            <w:hideMark/>
          </w:tcPr>
          <w:p w14:paraId="0441CD25" w14:textId="77777777" w:rsidR="008930FB" w:rsidRPr="008930FB" w:rsidRDefault="008930FB" w:rsidP="008930FB">
            <w:pPr>
              <w:spacing w:after="0" w:line="240" w:lineRule="auto"/>
              <w:jc w:val="right"/>
              <w:rPr>
                <w:rFonts w:ascii="Arial" w:eastAsia="Times New Roman" w:hAnsi="Arial" w:cs="Arial"/>
                <w:color w:val="000000"/>
                <w:sz w:val="16"/>
                <w:szCs w:val="16"/>
                <w:lang w:eastAsia="es-MX"/>
              </w:rPr>
            </w:pPr>
            <w:r w:rsidRPr="008930FB">
              <w:rPr>
                <w:rFonts w:ascii="Arial" w:eastAsia="Times New Roman" w:hAnsi="Arial" w:cs="Arial"/>
                <w:color w:val="000000"/>
                <w:sz w:val="16"/>
                <w:szCs w:val="16"/>
                <w:lang w:eastAsia="es-MX"/>
              </w:rPr>
              <w:t>9,511.31</w:t>
            </w:r>
          </w:p>
        </w:tc>
      </w:tr>
      <w:tr w:rsidR="008930FB" w:rsidRPr="008930FB" w14:paraId="7B0A806B" w14:textId="77777777" w:rsidTr="008930FB">
        <w:trPr>
          <w:trHeight w:val="240"/>
          <w:jc w:val="center"/>
        </w:trPr>
        <w:tc>
          <w:tcPr>
            <w:tcW w:w="4060" w:type="dxa"/>
            <w:gridSpan w:val="3"/>
            <w:tcBorders>
              <w:top w:val="single" w:sz="8" w:space="0" w:color="B4C6E7"/>
              <w:left w:val="single" w:sz="8" w:space="0" w:color="B4C6E7"/>
              <w:bottom w:val="single" w:sz="8" w:space="0" w:color="B4C6E7"/>
              <w:right w:val="single" w:sz="8" w:space="0" w:color="B4C6E7"/>
            </w:tcBorders>
            <w:shd w:val="clear" w:color="000000" w:fill="DEEAF6"/>
            <w:noWrap/>
            <w:vAlign w:val="center"/>
            <w:hideMark/>
          </w:tcPr>
          <w:p w14:paraId="065AB4C9" w14:textId="77777777" w:rsidR="008930FB" w:rsidRPr="008930FB" w:rsidRDefault="008930FB" w:rsidP="008930FB">
            <w:pPr>
              <w:spacing w:after="0" w:line="240" w:lineRule="auto"/>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Total ingresos 2022</w:t>
            </w:r>
          </w:p>
        </w:tc>
        <w:tc>
          <w:tcPr>
            <w:tcW w:w="1459" w:type="dxa"/>
            <w:tcBorders>
              <w:top w:val="nil"/>
              <w:left w:val="nil"/>
              <w:bottom w:val="single" w:sz="8" w:space="0" w:color="B4C6E7"/>
              <w:right w:val="single" w:sz="8" w:space="0" w:color="B4C6E7"/>
            </w:tcBorders>
            <w:shd w:val="clear" w:color="000000" w:fill="DEEAF6"/>
            <w:noWrap/>
            <w:vAlign w:val="center"/>
            <w:hideMark/>
          </w:tcPr>
          <w:p w14:paraId="60D6427B" w14:textId="77777777" w:rsidR="008930FB" w:rsidRPr="008930FB" w:rsidRDefault="008930FB" w:rsidP="008930FB">
            <w:pPr>
              <w:spacing w:after="0" w:line="240" w:lineRule="auto"/>
              <w:jc w:val="right"/>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-25,830,000.00</w:t>
            </w:r>
          </w:p>
        </w:tc>
        <w:tc>
          <w:tcPr>
            <w:tcW w:w="1417" w:type="dxa"/>
            <w:tcBorders>
              <w:top w:val="nil"/>
              <w:left w:val="nil"/>
              <w:bottom w:val="single" w:sz="8" w:space="0" w:color="B4C6E7"/>
              <w:right w:val="single" w:sz="8" w:space="0" w:color="B4C6E7"/>
            </w:tcBorders>
            <w:shd w:val="clear" w:color="000000" w:fill="DEEAF6"/>
            <w:noWrap/>
            <w:vAlign w:val="center"/>
            <w:hideMark/>
          </w:tcPr>
          <w:p w14:paraId="16C1631F" w14:textId="77777777" w:rsidR="008930FB" w:rsidRPr="008930FB" w:rsidRDefault="008930FB" w:rsidP="008930FB">
            <w:pPr>
              <w:spacing w:after="0" w:line="240" w:lineRule="auto"/>
              <w:jc w:val="right"/>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-28,176,808.95</w:t>
            </w:r>
          </w:p>
        </w:tc>
        <w:tc>
          <w:tcPr>
            <w:tcW w:w="1418" w:type="dxa"/>
            <w:tcBorders>
              <w:top w:val="nil"/>
              <w:left w:val="nil"/>
              <w:bottom w:val="single" w:sz="8" w:space="0" w:color="B4C6E7"/>
              <w:right w:val="single" w:sz="8" w:space="0" w:color="B4C6E7"/>
            </w:tcBorders>
            <w:shd w:val="clear" w:color="000000" w:fill="DEEAF6"/>
            <w:noWrap/>
            <w:vAlign w:val="center"/>
            <w:hideMark/>
          </w:tcPr>
          <w:p w14:paraId="14044819" w14:textId="77777777" w:rsidR="008930FB" w:rsidRPr="008930FB" w:rsidRDefault="008930FB" w:rsidP="008930FB">
            <w:pPr>
              <w:spacing w:after="0" w:line="240" w:lineRule="auto"/>
              <w:jc w:val="right"/>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-21,762,151.27</w:t>
            </w:r>
          </w:p>
        </w:tc>
        <w:tc>
          <w:tcPr>
            <w:tcW w:w="1417" w:type="dxa"/>
            <w:tcBorders>
              <w:top w:val="nil"/>
              <w:left w:val="nil"/>
              <w:bottom w:val="single" w:sz="8" w:space="0" w:color="B4C6E7"/>
              <w:right w:val="single" w:sz="8" w:space="0" w:color="B4C6E7"/>
            </w:tcBorders>
            <w:shd w:val="clear" w:color="000000" w:fill="DEEAF6"/>
            <w:noWrap/>
            <w:vAlign w:val="center"/>
            <w:hideMark/>
          </w:tcPr>
          <w:p w14:paraId="034EA487" w14:textId="77777777" w:rsidR="008930FB" w:rsidRPr="008930FB" w:rsidRDefault="008930FB" w:rsidP="008930FB">
            <w:pPr>
              <w:spacing w:after="0" w:line="240" w:lineRule="auto"/>
              <w:jc w:val="right"/>
              <w:rPr>
                <w:rFonts w:ascii="Arial" w:eastAsia="Times New Roman" w:hAnsi="Arial" w:cs="Arial"/>
                <w:b/>
                <w:bCs/>
                <w:color w:val="000000"/>
                <w:sz w:val="16"/>
                <w:szCs w:val="16"/>
                <w:lang w:eastAsia="es-MX"/>
              </w:rPr>
            </w:pPr>
            <w:r w:rsidRPr="008930FB">
              <w:rPr>
                <w:rFonts w:ascii="Arial" w:eastAsia="Times New Roman" w:hAnsi="Arial" w:cs="Arial"/>
                <w:b/>
                <w:bCs/>
                <w:color w:val="000000"/>
                <w:sz w:val="16"/>
                <w:szCs w:val="16"/>
                <w:lang w:eastAsia="es-MX"/>
              </w:rPr>
              <w:t>-6,414,657.68</w:t>
            </w:r>
          </w:p>
        </w:tc>
      </w:tr>
    </w:tbl>
    <w:p w14:paraId="184EC7B8" w14:textId="44F2F89F" w:rsidR="008930FB" w:rsidRDefault="008930FB" w:rsidP="006F2CCB">
      <w:pPr>
        <w:tabs>
          <w:tab w:val="left" w:leader="underscore" w:pos="9639"/>
        </w:tabs>
        <w:spacing w:after="0"/>
        <w:jc w:val="both"/>
        <w:rPr>
          <w:rFonts w:ascii="Arial" w:hAnsi="Arial" w:cs="Arial"/>
        </w:rPr>
      </w:pPr>
    </w:p>
    <w:p w14:paraId="3838C77A" w14:textId="5439C1F3" w:rsidR="008930FB" w:rsidRDefault="008930FB" w:rsidP="006F2CCB">
      <w:pPr>
        <w:tabs>
          <w:tab w:val="left" w:leader="underscore" w:pos="9639"/>
        </w:tabs>
        <w:spacing w:after="0"/>
        <w:jc w:val="both"/>
        <w:rPr>
          <w:rFonts w:ascii="Arial" w:hAnsi="Arial" w:cs="Arial"/>
        </w:rPr>
      </w:pPr>
    </w:p>
    <w:p w14:paraId="36C23337" w14:textId="29035992" w:rsidR="007D1E76" w:rsidRPr="00FC7FCE" w:rsidRDefault="007D1E76" w:rsidP="006F2CCB">
      <w:pPr>
        <w:tabs>
          <w:tab w:val="left" w:leader="underscore" w:pos="9639"/>
        </w:tabs>
        <w:spacing w:after="0"/>
        <w:jc w:val="both"/>
        <w:rPr>
          <w:rFonts w:ascii="Arial" w:hAnsi="Arial" w:cs="Arial"/>
        </w:rPr>
      </w:pPr>
      <w:r w:rsidRPr="00FC7FCE">
        <w:rPr>
          <w:rFonts w:ascii="Arial" w:hAnsi="Arial" w:cs="Arial"/>
          <w:b/>
        </w:rPr>
        <w:t>b)</w:t>
      </w:r>
      <w:r w:rsidRPr="00FC7FCE">
        <w:rPr>
          <w:rFonts w:ascii="Arial" w:hAnsi="Arial" w:cs="Arial"/>
        </w:rPr>
        <w:t xml:space="preserve"> </w:t>
      </w:r>
      <w:r w:rsidRPr="00FC7FCE">
        <w:rPr>
          <w:rFonts w:ascii="Arial" w:hAnsi="Arial" w:cs="Arial"/>
          <w:b/>
        </w:rPr>
        <w:t>Proyección de la recaudación e ingresos en el mediano plazo</w:t>
      </w:r>
      <w:r w:rsidRPr="00FC7FCE">
        <w:rPr>
          <w:rFonts w:ascii="Arial" w:hAnsi="Arial" w:cs="Arial"/>
        </w:rPr>
        <w:t>:</w:t>
      </w:r>
    </w:p>
    <w:p w14:paraId="7660DF7A" w14:textId="2076233F" w:rsidR="000D3E73" w:rsidRDefault="000D3E73" w:rsidP="006F2CCB">
      <w:pPr>
        <w:spacing w:after="0"/>
        <w:jc w:val="both"/>
        <w:rPr>
          <w:rFonts w:ascii="Arial" w:hAnsi="Arial" w:cs="Arial"/>
        </w:rPr>
      </w:pPr>
      <w:bookmarkStart w:id="11" w:name="_Toc62491788"/>
      <w:r w:rsidRPr="00FC7FCE">
        <w:rPr>
          <w:rFonts w:ascii="Arial" w:hAnsi="Arial" w:cs="Arial"/>
        </w:rPr>
        <w:t xml:space="preserve">Se reanuda </w:t>
      </w:r>
      <w:r w:rsidR="00EB6FFC">
        <w:rPr>
          <w:rFonts w:ascii="Arial" w:hAnsi="Arial" w:cs="Arial"/>
        </w:rPr>
        <w:t xml:space="preserve">la </w:t>
      </w:r>
      <w:r w:rsidRPr="00FC7FCE">
        <w:rPr>
          <w:rFonts w:ascii="Arial" w:hAnsi="Arial" w:cs="Arial"/>
        </w:rPr>
        <w:t xml:space="preserve">operación en </w:t>
      </w:r>
      <w:r w:rsidR="00EB6FFC">
        <w:rPr>
          <w:rFonts w:ascii="Arial" w:hAnsi="Arial" w:cs="Arial"/>
        </w:rPr>
        <w:t>E</w:t>
      </w:r>
      <w:r w:rsidRPr="00FC7FCE">
        <w:rPr>
          <w:rFonts w:ascii="Arial" w:hAnsi="Arial" w:cs="Arial"/>
        </w:rPr>
        <w:t>stancia</w:t>
      </w:r>
      <w:r w:rsidR="00EB6FFC">
        <w:rPr>
          <w:rFonts w:ascii="Arial" w:hAnsi="Arial" w:cs="Arial"/>
        </w:rPr>
        <w:t xml:space="preserve"> Infantil</w:t>
      </w:r>
      <w:r w:rsidRPr="00FC7FCE">
        <w:rPr>
          <w:rFonts w:ascii="Arial" w:hAnsi="Arial" w:cs="Arial"/>
        </w:rPr>
        <w:t xml:space="preserve"> </w:t>
      </w:r>
      <w:r w:rsidR="00777329" w:rsidRPr="00FC7FCE">
        <w:rPr>
          <w:rFonts w:ascii="Arial" w:hAnsi="Arial" w:cs="Arial"/>
        </w:rPr>
        <w:t>R</w:t>
      </w:r>
      <w:r w:rsidRPr="00FC7FCE">
        <w:rPr>
          <w:rFonts w:ascii="Arial" w:hAnsi="Arial" w:cs="Arial"/>
        </w:rPr>
        <w:t xml:space="preserve">inconadas, sin </w:t>
      </w:r>
      <w:r w:rsidR="006C6999" w:rsidRPr="00FC7FCE">
        <w:rPr>
          <w:rFonts w:ascii="Arial" w:hAnsi="Arial" w:cs="Arial"/>
        </w:rPr>
        <w:t>embargo,</w:t>
      </w:r>
      <w:r w:rsidRPr="00FC7FCE">
        <w:rPr>
          <w:rFonts w:ascii="Arial" w:hAnsi="Arial" w:cs="Arial"/>
        </w:rPr>
        <w:t xml:space="preserve"> </w:t>
      </w:r>
      <w:r w:rsidR="00EB6FFC">
        <w:rPr>
          <w:rFonts w:ascii="Arial" w:hAnsi="Arial" w:cs="Arial"/>
        </w:rPr>
        <w:t>no se logra alcanzar el 100% de su capacidad de operación</w:t>
      </w:r>
      <w:r w:rsidR="0066503C" w:rsidRPr="00FC7FCE">
        <w:rPr>
          <w:rFonts w:ascii="Arial" w:hAnsi="Arial" w:cs="Arial"/>
        </w:rPr>
        <w:t>, derivado del impacto por COVID -19.</w:t>
      </w:r>
    </w:p>
    <w:p w14:paraId="6F32E3AD" w14:textId="060FB934" w:rsidR="00EB6FFC" w:rsidRDefault="00EB6FFC" w:rsidP="006F2CCB">
      <w:pPr>
        <w:spacing w:after="0"/>
        <w:jc w:val="both"/>
        <w:rPr>
          <w:rFonts w:ascii="Arial" w:hAnsi="Arial" w:cs="Arial"/>
        </w:rPr>
      </w:pPr>
    </w:p>
    <w:p w14:paraId="1CF50570" w14:textId="4E5383BD" w:rsidR="000C435E" w:rsidRDefault="00EB6FFC" w:rsidP="006F2CCB">
      <w:pPr>
        <w:spacing w:after="0"/>
        <w:jc w:val="both"/>
        <w:rPr>
          <w:rFonts w:ascii="Arial" w:hAnsi="Arial" w:cs="Arial"/>
        </w:rPr>
      </w:pPr>
      <w:r>
        <w:rPr>
          <w:rFonts w:ascii="Arial" w:hAnsi="Arial" w:cs="Arial"/>
        </w:rPr>
        <w:lastRenderedPageBreak/>
        <w:t xml:space="preserve">Los ingresos por ventas de la Tienda DIF, </w:t>
      </w:r>
      <w:r w:rsidR="007B4547">
        <w:rPr>
          <w:rFonts w:ascii="Arial" w:hAnsi="Arial" w:cs="Arial"/>
        </w:rPr>
        <w:t>muestran una tendencia superior a lo pronosticado, inclusive, la</w:t>
      </w:r>
      <w:r w:rsidR="00AE2F51">
        <w:rPr>
          <w:rFonts w:ascii="Arial" w:hAnsi="Arial" w:cs="Arial"/>
        </w:rPr>
        <w:t>s</w:t>
      </w:r>
      <w:r w:rsidR="007B4547">
        <w:rPr>
          <w:rFonts w:ascii="Arial" w:hAnsi="Arial" w:cs="Arial"/>
        </w:rPr>
        <w:t xml:space="preserve"> </w:t>
      </w:r>
      <w:r w:rsidR="00AE2F51">
        <w:rPr>
          <w:rFonts w:ascii="Arial" w:hAnsi="Arial" w:cs="Arial"/>
        </w:rPr>
        <w:t>ampliaciones</w:t>
      </w:r>
      <w:r w:rsidR="007B4547">
        <w:rPr>
          <w:rFonts w:ascii="Arial" w:hAnsi="Arial" w:cs="Arial"/>
        </w:rPr>
        <w:t xml:space="preserve"> autorizada</w:t>
      </w:r>
      <w:r w:rsidR="00AE2F51">
        <w:rPr>
          <w:rFonts w:ascii="Arial" w:hAnsi="Arial" w:cs="Arial"/>
        </w:rPr>
        <w:t>s</w:t>
      </w:r>
      <w:r w:rsidR="007B4547">
        <w:rPr>
          <w:rFonts w:ascii="Arial" w:hAnsi="Arial" w:cs="Arial"/>
        </w:rPr>
        <w:t xml:space="preserve"> en el </w:t>
      </w:r>
      <w:r w:rsidR="00AE2F51">
        <w:rPr>
          <w:rFonts w:ascii="Arial" w:hAnsi="Arial" w:cs="Arial"/>
        </w:rPr>
        <w:t xml:space="preserve">presente ejercicio fiscal </w:t>
      </w:r>
      <w:r w:rsidR="00DD16CE">
        <w:rPr>
          <w:rFonts w:ascii="Arial" w:hAnsi="Arial" w:cs="Arial"/>
        </w:rPr>
        <w:t>está</w:t>
      </w:r>
      <w:r w:rsidR="00AE2F51">
        <w:rPr>
          <w:rFonts w:ascii="Arial" w:hAnsi="Arial" w:cs="Arial"/>
        </w:rPr>
        <w:t>n ya</w:t>
      </w:r>
      <w:r w:rsidR="00DD16CE">
        <w:rPr>
          <w:rFonts w:ascii="Arial" w:hAnsi="Arial" w:cs="Arial"/>
        </w:rPr>
        <w:t xml:space="preserve"> </w:t>
      </w:r>
      <w:r w:rsidR="00887597">
        <w:rPr>
          <w:rFonts w:ascii="Arial" w:hAnsi="Arial" w:cs="Arial"/>
        </w:rPr>
        <w:t>superadas en la recaudación,</w:t>
      </w:r>
      <w:r w:rsidR="007B4547">
        <w:rPr>
          <w:rFonts w:ascii="Arial" w:hAnsi="Arial" w:cs="Arial"/>
        </w:rPr>
        <w:t xml:space="preserve"> por lo que se prevé </w:t>
      </w:r>
      <w:r w:rsidR="000C435E">
        <w:rPr>
          <w:rFonts w:ascii="Arial" w:hAnsi="Arial" w:cs="Arial"/>
        </w:rPr>
        <w:t>la necesidad de una ampliación futura.</w:t>
      </w:r>
    </w:p>
    <w:p w14:paraId="7BA47555" w14:textId="77777777" w:rsidR="007B4547" w:rsidRDefault="007B4547" w:rsidP="006F2CCB">
      <w:pPr>
        <w:spacing w:after="0"/>
        <w:jc w:val="both"/>
        <w:rPr>
          <w:rFonts w:ascii="Arial" w:hAnsi="Arial" w:cs="Arial"/>
          <w:b/>
        </w:rPr>
      </w:pPr>
    </w:p>
    <w:p w14:paraId="2D68C3FC" w14:textId="4D1D647A" w:rsidR="007D1E76" w:rsidRPr="00BB4E6E" w:rsidRDefault="007D1E76" w:rsidP="006F2CCB">
      <w:pPr>
        <w:spacing w:after="0"/>
        <w:jc w:val="both"/>
        <w:rPr>
          <w:rFonts w:ascii="Arial" w:hAnsi="Arial" w:cs="Arial"/>
          <w:b/>
        </w:rPr>
      </w:pPr>
      <w:r w:rsidRPr="00BB4E6E">
        <w:rPr>
          <w:rFonts w:ascii="Arial" w:hAnsi="Arial" w:cs="Arial"/>
          <w:b/>
        </w:rPr>
        <w:t>11. Información sobre la Deuda y el R</w:t>
      </w:r>
      <w:r w:rsidR="005E231E" w:rsidRPr="00BB4E6E">
        <w:rPr>
          <w:rFonts w:ascii="Arial" w:hAnsi="Arial" w:cs="Arial"/>
          <w:b/>
        </w:rPr>
        <w:t>eporte Analítico de la Deuda:</w:t>
      </w:r>
      <w:bookmarkEnd w:id="11"/>
    </w:p>
    <w:p w14:paraId="60575AF2" w14:textId="5603FE1D" w:rsidR="00C3049A" w:rsidRPr="00BB4E6E" w:rsidRDefault="00EC27E8" w:rsidP="006F2CCB">
      <w:pPr>
        <w:tabs>
          <w:tab w:val="left" w:leader="underscore" w:pos="9639"/>
        </w:tabs>
        <w:spacing w:after="0"/>
        <w:jc w:val="both"/>
        <w:rPr>
          <w:rFonts w:ascii="Arial" w:hAnsi="Arial" w:cs="Arial"/>
        </w:rPr>
      </w:pPr>
      <w:r w:rsidRPr="00BB4E6E">
        <w:rPr>
          <w:rFonts w:ascii="Arial" w:hAnsi="Arial" w:cs="Arial"/>
        </w:rPr>
        <w:t>No se tiene contratada Deuda</w:t>
      </w:r>
      <w:r w:rsidR="00C3049A" w:rsidRPr="00BB4E6E">
        <w:rPr>
          <w:rFonts w:ascii="Arial" w:hAnsi="Arial" w:cs="Arial"/>
        </w:rPr>
        <w:t>.</w:t>
      </w:r>
    </w:p>
    <w:p w14:paraId="409B1D78" w14:textId="77777777" w:rsidR="007D1E76" w:rsidRPr="00BB4E6E" w:rsidRDefault="007D1E76" w:rsidP="006F2CCB">
      <w:pPr>
        <w:tabs>
          <w:tab w:val="left" w:leader="underscore" w:pos="9639"/>
        </w:tabs>
        <w:spacing w:after="0"/>
        <w:jc w:val="both"/>
        <w:rPr>
          <w:rFonts w:ascii="Arial" w:hAnsi="Arial" w:cs="Arial"/>
        </w:rPr>
      </w:pPr>
    </w:p>
    <w:p w14:paraId="19C64A34" w14:textId="0F83E250" w:rsidR="007D1E76" w:rsidRPr="00BB4E6E" w:rsidRDefault="007D1E76" w:rsidP="006F2CCB">
      <w:pPr>
        <w:pStyle w:val="Ttulo2"/>
        <w:spacing w:before="0"/>
        <w:rPr>
          <w:rFonts w:ascii="Arial" w:hAnsi="Arial" w:cs="Arial"/>
          <w:b/>
          <w:color w:val="auto"/>
          <w:sz w:val="22"/>
          <w:szCs w:val="22"/>
        </w:rPr>
      </w:pPr>
      <w:bookmarkStart w:id="12" w:name="_Toc62491789"/>
      <w:r w:rsidRPr="00BB4E6E">
        <w:rPr>
          <w:rFonts w:ascii="Arial" w:hAnsi="Arial" w:cs="Arial"/>
          <w:b/>
          <w:color w:val="auto"/>
          <w:sz w:val="22"/>
          <w:szCs w:val="22"/>
        </w:rPr>
        <w:t>12.</w:t>
      </w:r>
      <w:r w:rsidR="005E231E" w:rsidRPr="00BB4E6E">
        <w:rPr>
          <w:rFonts w:ascii="Arial" w:hAnsi="Arial" w:cs="Arial"/>
          <w:b/>
          <w:color w:val="auto"/>
          <w:sz w:val="22"/>
          <w:szCs w:val="22"/>
        </w:rPr>
        <w:t xml:space="preserve"> Calificaciones otorgadas:</w:t>
      </w:r>
      <w:bookmarkEnd w:id="12"/>
    </w:p>
    <w:p w14:paraId="5FD43505" w14:textId="6CB7F3AA" w:rsidR="007D1E76" w:rsidRPr="00BB4E6E" w:rsidRDefault="00C3049A" w:rsidP="006F2CCB">
      <w:pPr>
        <w:tabs>
          <w:tab w:val="left" w:leader="underscore" w:pos="9639"/>
        </w:tabs>
        <w:spacing w:after="0"/>
        <w:jc w:val="both"/>
        <w:rPr>
          <w:rFonts w:ascii="Arial" w:hAnsi="Arial" w:cs="Arial"/>
        </w:rPr>
      </w:pPr>
      <w:r w:rsidRPr="00BB4E6E">
        <w:rPr>
          <w:rFonts w:ascii="Arial" w:hAnsi="Arial" w:cs="Arial"/>
        </w:rPr>
        <w:t>No</w:t>
      </w:r>
      <w:r w:rsidR="00EC27E8" w:rsidRPr="00BB4E6E">
        <w:rPr>
          <w:rFonts w:ascii="Arial" w:hAnsi="Arial" w:cs="Arial"/>
        </w:rPr>
        <w:t xml:space="preserve"> se cuenta con calificaciones otorgadas.</w:t>
      </w:r>
    </w:p>
    <w:p w14:paraId="69F25506" w14:textId="77777777" w:rsidR="007D1E76" w:rsidRPr="00BB4E6E" w:rsidRDefault="007D1E76" w:rsidP="006F2CCB">
      <w:pPr>
        <w:tabs>
          <w:tab w:val="left" w:leader="underscore" w:pos="9639"/>
        </w:tabs>
        <w:spacing w:after="0"/>
        <w:jc w:val="both"/>
        <w:rPr>
          <w:rFonts w:ascii="Arial" w:hAnsi="Arial" w:cs="Arial"/>
        </w:rPr>
      </w:pPr>
    </w:p>
    <w:p w14:paraId="10B4C763" w14:textId="77777777" w:rsidR="007D1E76" w:rsidRPr="00BB4E6E" w:rsidRDefault="007D1E76" w:rsidP="006F2CCB">
      <w:pPr>
        <w:pStyle w:val="Ttulo2"/>
        <w:spacing w:before="0"/>
        <w:rPr>
          <w:rFonts w:ascii="Arial" w:hAnsi="Arial" w:cs="Arial"/>
          <w:b/>
          <w:color w:val="auto"/>
          <w:sz w:val="22"/>
          <w:szCs w:val="22"/>
        </w:rPr>
      </w:pPr>
      <w:bookmarkStart w:id="13" w:name="_Toc62491790"/>
      <w:r w:rsidRPr="00BB4E6E">
        <w:rPr>
          <w:rFonts w:ascii="Arial" w:hAnsi="Arial" w:cs="Arial"/>
          <w:b/>
          <w:color w:val="auto"/>
          <w:sz w:val="22"/>
          <w:szCs w:val="22"/>
        </w:rPr>
        <w:t>13. Proceso de Mejora:</w:t>
      </w:r>
      <w:bookmarkEnd w:id="13"/>
    </w:p>
    <w:p w14:paraId="2D694466" w14:textId="4963E0E3" w:rsidR="006F2CCB" w:rsidRDefault="007D1E76" w:rsidP="00826504">
      <w:pPr>
        <w:tabs>
          <w:tab w:val="left" w:leader="underscore" w:pos="9639"/>
        </w:tabs>
        <w:spacing w:after="0"/>
        <w:jc w:val="both"/>
        <w:rPr>
          <w:rFonts w:ascii="Arial" w:hAnsi="Arial" w:cs="Arial"/>
        </w:rPr>
      </w:pPr>
      <w:r w:rsidRPr="00BB4E6E">
        <w:rPr>
          <w:rFonts w:ascii="Arial" w:hAnsi="Arial" w:cs="Arial"/>
        </w:rPr>
        <w:t>Se informará de:</w:t>
      </w:r>
    </w:p>
    <w:p w14:paraId="17B7389D" w14:textId="77777777" w:rsidR="00826504" w:rsidRDefault="00826504" w:rsidP="00826504">
      <w:pPr>
        <w:tabs>
          <w:tab w:val="left" w:leader="underscore" w:pos="9639"/>
        </w:tabs>
        <w:spacing w:after="0"/>
        <w:jc w:val="both"/>
        <w:rPr>
          <w:rFonts w:ascii="Arial" w:hAnsi="Arial" w:cs="Arial"/>
          <w:b/>
        </w:rPr>
      </w:pPr>
    </w:p>
    <w:p w14:paraId="4D639AB5" w14:textId="4177D669"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Principales Políticas de control interno:</w:t>
      </w:r>
    </w:p>
    <w:p w14:paraId="1BD51D41" w14:textId="304FC7CE" w:rsidR="007D1E76" w:rsidRDefault="00C3049A" w:rsidP="006F2CCB">
      <w:pPr>
        <w:tabs>
          <w:tab w:val="left" w:leader="underscore" w:pos="9639"/>
        </w:tabs>
        <w:spacing w:after="0"/>
        <w:jc w:val="both"/>
        <w:rPr>
          <w:rFonts w:ascii="Arial" w:hAnsi="Arial" w:cs="Arial"/>
        </w:rPr>
      </w:pPr>
      <w:r w:rsidRPr="00BB4E6E">
        <w:rPr>
          <w:rFonts w:ascii="Arial" w:hAnsi="Arial" w:cs="Arial"/>
        </w:rPr>
        <w:t xml:space="preserve">Se cuenta con </w:t>
      </w:r>
      <w:r w:rsidR="00F94F57">
        <w:rPr>
          <w:rFonts w:ascii="Arial" w:hAnsi="Arial" w:cs="Arial"/>
        </w:rPr>
        <w:t>Manual de C</w:t>
      </w:r>
      <w:r w:rsidR="00B8515A">
        <w:rPr>
          <w:rFonts w:ascii="Arial" w:hAnsi="Arial" w:cs="Arial"/>
        </w:rPr>
        <w:t>ontabilidad</w:t>
      </w:r>
      <w:r w:rsidR="00F94F57">
        <w:rPr>
          <w:rFonts w:ascii="Arial" w:hAnsi="Arial" w:cs="Arial"/>
        </w:rPr>
        <w:t xml:space="preserve"> Gubernamental</w:t>
      </w:r>
      <w:r w:rsidR="00B8515A">
        <w:rPr>
          <w:rFonts w:ascii="Arial" w:hAnsi="Arial" w:cs="Arial"/>
        </w:rPr>
        <w:t xml:space="preserve">, </w:t>
      </w:r>
      <w:r w:rsidR="00777329">
        <w:rPr>
          <w:rFonts w:ascii="Arial" w:hAnsi="Arial" w:cs="Arial"/>
        </w:rPr>
        <w:t>L</w:t>
      </w:r>
      <w:r w:rsidRPr="00BB4E6E">
        <w:rPr>
          <w:rFonts w:ascii="Arial" w:hAnsi="Arial" w:cs="Arial"/>
        </w:rPr>
        <w:t>ineamientos y Disposiciones Administrativa</w:t>
      </w:r>
      <w:r w:rsidR="008026B5">
        <w:rPr>
          <w:rFonts w:ascii="Arial" w:hAnsi="Arial" w:cs="Arial"/>
        </w:rPr>
        <w:t>s en materia de control interno.</w:t>
      </w:r>
    </w:p>
    <w:p w14:paraId="5E2C4AC5" w14:textId="77777777" w:rsidR="005520E4" w:rsidRPr="00BB4E6E" w:rsidRDefault="005520E4" w:rsidP="006F2CCB">
      <w:pPr>
        <w:tabs>
          <w:tab w:val="left" w:leader="underscore" w:pos="9639"/>
        </w:tabs>
        <w:spacing w:after="0"/>
        <w:jc w:val="both"/>
        <w:rPr>
          <w:rFonts w:ascii="Arial" w:hAnsi="Arial" w:cs="Arial"/>
        </w:rPr>
      </w:pPr>
    </w:p>
    <w:p w14:paraId="59CFF4B2"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Medidas de desempeño financiero, metas y alcance:</w:t>
      </w:r>
    </w:p>
    <w:p w14:paraId="6DD757EA" w14:textId="4A1C40C1" w:rsidR="007D1E76" w:rsidRPr="00BB4E6E" w:rsidRDefault="00C3049A" w:rsidP="006F2CCB">
      <w:pPr>
        <w:tabs>
          <w:tab w:val="left" w:leader="underscore" w:pos="9639"/>
        </w:tabs>
        <w:spacing w:after="0"/>
        <w:jc w:val="both"/>
        <w:rPr>
          <w:rFonts w:ascii="Arial" w:hAnsi="Arial" w:cs="Arial"/>
        </w:rPr>
      </w:pPr>
      <w:r w:rsidRPr="00BB4E6E">
        <w:rPr>
          <w:rFonts w:ascii="Arial" w:hAnsi="Arial" w:cs="Arial"/>
        </w:rPr>
        <w:t xml:space="preserve">El informe se presenta en el formato </w:t>
      </w:r>
      <w:r w:rsidRPr="00CC5489">
        <w:rPr>
          <w:rFonts w:ascii="Arial" w:hAnsi="Arial" w:cs="Arial"/>
          <w:i/>
        </w:rPr>
        <w:t>333</w:t>
      </w:r>
      <w:r w:rsidR="00777329" w:rsidRPr="00CC5489">
        <w:rPr>
          <w:rFonts w:ascii="Arial" w:hAnsi="Arial" w:cs="Arial"/>
          <w:i/>
        </w:rPr>
        <w:t xml:space="preserve"> Indicadores de Resultados</w:t>
      </w:r>
      <w:r w:rsidRPr="00BB4E6E">
        <w:rPr>
          <w:rFonts w:ascii="Arial" w:hAnsi="Arial" w:cs="Arial"/>
        </w:rPr>
        <w:t>.</w:t>
      </w:r>
    </w:p>
    <w:p w14:paraId="12F0656C" w14:textId="4956CDED" w:rsidR="00EC27E8" w:rsidRPr="00BB4E6E" w:rsidRDefault="00EC27E8" w:rsidP="006F2CCB">
      <w:pPr>
        <w:tabs>
          <w:tab w:val="left" w:leader="underscore" w:pos="9639"/>
        </w:tabs>
        <w:spacing w:after="0"/>
        <w:jc w:val="both"/>
        <w:rPr>
          <w:rFonts w:ascii="Arial" w:hAnsi="Arial" w:cs="Arial"/>
        </w:rPr>
      </w:pPr>
    </w:p>
    <w:p w14:paraId="3D010C2A" w14:textId="77777777" w:rsidR="007D1E76" w:rsidRPr="00BB4E6E" w:rsidRDefault="007D1E76" w:rsidP="006F2CCB">
      <w:pPr>
        <w:pStyle w:val="Ttulo2"/>
        <w:spacing w:before="0"/>
        <w:rPr>
          <w:rFonts w:ascii="Arial" w:hAnsi="Arial" w:cs="Arial"/>
          <w:b/>
          <w:color w:val="auto"/>
          <w:sz w:val="22"/>
          <w:szCs w:val="22"/>
        </w:rPr>
      </w:pPr>
      <w:bookmarkStart w:id="14" w:name="_Toc62491791"/>
      <w:r w:rsidRPr="00BB4E6E">
        <w:rPr>
          <w:rFonts w:ascii="Arial" w:hAnsi="Arial" w:cs="Arial"/>
          <w:b/>
          <w:color w:val="auto"/>
          <w:sz w:val="22"/>
          <w:szCs w:val="22"/>
        </w:rPr>
        <w:t>1</w:t>
      </w:r>
      <w:r w:rsidR="005E231E" w:rsidRPr="00BB4E6E">
        <w:rPr>
          <w:rFonts w:ascii="Arial" w:hAnsi="Arial" w:cs="Arial"/>
          <w:b/>
          <w:color w:val="auto"/>
          <w:sz w:val="22"/>
          <w:szCs w:val="22"/>
        </w:rPr>
        <w:t>4. Información por Segmentos:</w:t>
      </w:r>
      <w:bookmarkEnd w:id="14"/>
    </w:p>
    <w:p w14:paraId="26D29662" w14:textId="77777777" w:rsidR="00310C60" w:rsidRPr="00BB4E6E" w:rsidRDefault="00310C60" w:rsidP="006F2CCB">
      <w:pPr>
        <w:tabs>
          <w:tab w:val="left" w:leader="underscore" w:pos="9639"/>
        </w:tabs>
        <w:spacing w:after="0"/>
        <w:jc w:val="both"/>
        <w:rPr>
          <w:rFonts w:ascii="Arial" w:hAnsi="Arial" w:cs="Arial"/>
        </w:rPr>
      </w:pPr>
      <w:r w:rsidRPr="00BB4E6E">
        <w:rPr>
          <w:rFonts w:ascii="Arial" w:hAnsi="Arial" w:cs="Arial"/>
        </w:rPr>
        <w:t>El Ente Público no realiza operaciones financieras de manera segmentada.</w:t>
      </w:r>
    </w:p>
    <w:p w14:paraId="095EFD94" w14:textId="77777777" w:rsidR="00AD37DE" w:rsidRPr="00BB4E6E" w:rsidRDefault="00AD37DE" w:rsidP="006F2CCB">
      <w:pPr>
        <w:tabs>
          <w:tab w:val="left" w:leader="underscore" w:pos="9639"/>
        </w:tabs>
        <w:spacing w:after="0"/>
        <w:jc w:val="both"/>
        <w:rPr>
          <w:rFonts w:ascii="Arial" w:hAnsi="Arial" w:cs="Arial"/>
        </w:rPr>
      </w:pPr>
    </w:p>
    <w:p w14:paraId="5CE772DA" w14:textId="77777777" w:rsidR="007D1E76" w:rsidRPr="00BB4E6E" w:rsidRDefault="007D1E76" w:rsidP="006F2CCB">
      <w:pPr>
        <w:pStyle w:val="Ttulo2"/>
        <w:spacing w:before="0"/>
        <w:rPr>
          <w:rFonts w:ascii="Arial" w:hAnsi="Arial" w:cs="Arial"/>
          <w:b/>
          <w:color w:val="auto"/>
          <w:sz w:val="22"/>
          <w:szCs w:val="22"/>
        </w:rPr>
      </w:pPr>
      <w:bookmarkStart w:id="15" w:name="_Toc62491792"/>
      <w:r w:rsidRPr="00BB4E6E">
        <w:rPr>
          <w:rFonts w:ascii="Arial" w:hAnsi="Arial" w:cs="Arial"/>
          <w:b/>
          <w:color w:val="auto"/>
          <w:sz w:val="22"/>
          <w:szCs w:val="22"/>
        </w:rPr>
        <w:t>15. E</w:t>
      </w:r>
      <w:r w:rsidR="005E231E" w:rsidRPr="00BB4E6E">
        <w:rPr>
          <w:rFonts w:ascii="Arial" w:hAnsi="Arial" w:cs="Arial"/>
          <w:b/>
          <w:color w:val="auto"/>
          <w:sz w:val="22"/>
          <w:szCs w:val="22"/>
        </w:rPr>
        <w:t>ventos Posteriores al Cierre:</w:t>
      </w:r>
      <w:bookmarkEnd w:id="15"/>
    </w:p>
    <w:p w14:paraId="7ADFFEED" w14:textId="5EA7988A" w:rsidR="001451A9" w:rsidRPr="00BB4E6E" w:rsidRDefault="0077033C" w:rsidP="006F2CCB">
      <w:pPr>
        <w:tabs>
          <w:tab w:val="left" w:leader="underscore" w:pos="9639"/>
        </w:tabs>
        <w:spacing w:after="0"/>
        <w:jc w:val="both"/>
        <w:rPr>
          <w:rFonts w:ascii="Arial" w:hAnsi="Arial" w:cs="Arial"/>
        </w:rPr>
      </w:pPr>
      <w:r w:rsidRPr="00BB4E6E">
        <w:rPr>
          <w:rFonts w:ascii="Arial" w:hAnsi="Arial" w:cs="Arial"/>
        </w:rPr>
        <w:t>No se tienen</w:t>
      </w:r>
      <w:r w:rsidR="009C1D6B" w:rsidRPr="00BB4E6E">
        <w:rPr>
          <w:rFonts w:ascii="Arial" w:hAnsi="Arial" w:cs="Arial"/>
        </w:rPr>
        <w:t xml:space="preserve"> eventos posteriores al cierre.</w:t>
      </w:r>
    </w:p>
    <w:p w14:paraId="19EBE468" w14:textId="77777777" w:rsidR="0077033C" w:rsidRPr="00BB4E6E" w:rsidRDefault="0077033C" w:rsidP="006F2CCB">
      <w:pPr>
        <w:tabs>
          <w:tab w:val="left" w:leader="underscore" w:pos="9639"/>
        </w:tabs>
        <w:spacing w:after="0"/>
        <w:jc w:val="both"/>
        <w:rPr>
          <w:rFonts w:ascii="Arial" w:hAnsi="Arial" w:cs="Arial"/>
        </w:rPr>
      </w:pPr>
    </w:p>
    <w:p w14:paraId="3CC9AECC" w14:textId="5D1B4983" w:rsidR="007D1E76" w:rsidRPr="00A235C3" w:rsidRDefault="005E231E" w:rsidP="00A235C3">
      <w:pPr>
        <w:pStyle w:val="Ttulo2"/>
        <w:spacing w:before="0"/>
        <w:rPr>
          <w:rFonts w:ascii="Arial" w:hAnsi="Arial" w:cs="Arial"/>
          <w:b/>
          <w:color w:val="auto"/>
          <w:sz w:val="22"/>
          <w:szCs w:val="22"/>
        </w:rPr>
      </w:pPr>
      <w:r w:rsidRPr="00A235C3">
        <w:rPr>
          <w:rFonts w:ascii="Arial" w:hAnsi="Arial" w:cs="Arial"/>
          <w:b/>
          <w:color w:val="auto"/>
          <w:sz w:val="22"/>
          <w:szCs w:val="22"/>
        </w:rPr>
        <w:t>16. Partes Relacionadas:</w:t>
      </w:r>
    </w:p>
    <w:p w14:paraId="17CEED12" w14:textId="4F6D40B7" w:rsidR="007D1E76" w:rsidRPr="00BB4E6E" w:rsidRDefault="00C3049A" w:rsidP="006F2CCB">
      <w:pPr>
        <w:tabs>
          <w:tab w:val="left" w:leader="underscore" w:pos="9639"/>
        </w:tabs>
        <w:spacing w:after="0"/>
        <w:jc w:val="both"/>
        <w:rPr>
          <w:rFonts w:ascii="Arial" w:hAnsi="Arial" w:cs="Arial"/>
        </w:rPr>
      </w:pPr>
      <w:r w:rsidRPr="00BB4E6E">
        <w:rPr>
          <w:rFonts w:ascii="Arial" w:hAnsi="Arial" w:cs="Arial"/>
        </w:rPr>
        <w:t>No existen partes relacionadas</w:t>
      </w:r>
    </w:p>
    <w:p w14:paraId="2D5881D3" w14:textId="77777777" w:rsidR="00B07D15" w:rsidRPr="00BB4E6E" w:rsidRDefault="00B07D15" w:rsidP="006F2CCB">
      <w:pPr>
        <w:tabs>
          <w:tab w:val="left" w:leader="underscore" w:pos="9639"/>
        </w:tabs>
        <w:spacing w:after="0"/>
        <w:jc w:val="both"/>
        <w:rPr>
          <w:rFonts w:ascii="Arial" w:hAnsi="Arial" w:cs="Arial"/>
        </w:rPr>
      </w:pPr>
    </w:p>
    <w:p w14:paraId="06707DA2" w14:textId="77777777" w:rsidR="007D1E76" w:rsidRPr="00BB4E6E" w:rsidRDefault="007D1E76" w:rsidP="006F2CCB">
      <w:pPr>
        <w:pStyle w:val="Ttulo2"/>
        <w:spacing w:before="0"/>
        <w:rPr>
          <w:rFonts w:ascii="Arial" w:hAnsi="Arial" w:cs="Arial"/>
          <w:b/>
          <w:color w:val="auto"/>
          <w:sz w:val="22"/>
          <w:szCs w:val="22"/>
        </w:rPr>
      </w:pPr>
      <w:bookmarkStart w:id="16" w:name="_Toc62491793"/>
      <w:r w:rsidRPr="00BB4E6E">
        <w:rPr>
          <w:rFonts w:ascii="Arial" w:hAnsi="Arial" w:cs="Arial"/>
          <w:b/>
          <w:color w:val="auto"/>
          <w:sz w:val="22"/>
          <w:szCs w:val="22"/>
        </w:rPr>
        <w:t xml:space="preserve">17. </w:t>
      </w:r>
      <w:r w:rsidR="001973A2" w:rsidRPr="00BB4E6E">
        <w:rPr>
          <w:rFonts w:ascii="Arial" w:hAnsi="Arial" w:cs="Arial"/>
          <w:b/>
          <w:color w:val="auto"/>
          <w:sz w:val="22"/>
          <w:szCs w:val="22"/>
        </w:rPr>
        <w:t>Responsabilidad Sobre la Presentación Razonable de la Información Contable</w:t>
      </w:r>
      <w:r w:rsidR="005E231E" w:rsidRPr="00BB4E6E">
        <w:rPr>
          <w:rFonts w:ascii="Arial" w:hAnsi="Arial" w:cs="Arial"/>
          <w:b/>
          <w:color w:val="auto"/>
          <w:sz w:val="22"/>
          <w:szCs w:val="22"/>
        </w:rPr>
        <w:t>:</w:t>
      </w:r>
      <w:bookmarkEnd w:id="16"/>
    </w:p>
    <w:p w14:paraId="784ED9F8" w14:textId="31561B2D" w:rsidR="00CC6A42" w:rsidRDefault="001973A2" w:rsidP="006F2CCB">
      <w:pPr>
        <w:tabs>
          <w:tab w:val="left" w:leader="underscore" w:pos="9639"/>
        </w:tabs>
        <w:spacing w:after="0"/>
        <w:jc w:val="both"/>
        <w:rPr>
          <w:rFonts w:ascii="Arial" w:hAnsi="Arial" w:cs="Arial"/>
        </w:rPr>
      </w:pPr>
      <w:r w:rsidRPr="00BB4E6E">
        <w:rPr>
          <w:rFonts w:ascii="Arial" w:hAnsi="Arial" w:cs="Arial"/>
        </w:rPr>
        <w:t xml:space="preserve">La Información Contable </w:t>
      </w:r>
      <w:r w:rsidR="00040D4F" w:rsidRPr="00BB4E6E">
        <w:rPr>
          <w:rFonts w:ascii="Arial" w:hAnsi="Arial" w:cs="Arial"/>
        </w:rPr>
        <w:t xml:space="preserve">está </w:t>
      </w:r>
      <w:r w:rsidRPr="00BB4E6E">
        <w:rPr>
          <w:rFonts w:ascii="Arial" w:hAnsi="Arial" w:cs="Arial"/>
        </w:rPr>
        <w:t xml:space="preserve">firmada en cada página </w:t>
      </w:r>
      <w:r w:rsidR="00040D4F" w:rsidRPr="00BB4E6E">
        <w:rPr>
          <w:rFonts w:ascii="Arial" w:hAnsi="Arial" w:cs="Arial"/>
        </w:rPr>
        <w:t xml:space="preserve">y se </w:t>
      </w:r>
      <w:r w:rsidRPr="00BB4E6E">
        <w:rPr>
          <w:rFonts w:ascii="Arial" w:hAnsi="Arial" w:cs="Arial"/>
        </w:rPr>
        <w:t>inclu</w:t>
      </w:r>
      <w:r w:rsidR="00040D4F" w:rsidRPr="00BB4E6E">
        <w:rPr>
          <w:rFonts w:ascii="Arial" w:hAnsi="Arial" w:cs="Arial"/>
        </w:rPr>
        <w:t>ye</w:t>
      </w:r>
      <w:r w:rsidRPr="00BB4E6E">
        <w:rPr>
          <w:rFonts w:ascii="Arial" w:hAnsi="Arial" w:cs="Arial"/>
        </w:rPr>
        <w:t xml:space="preserve"> al final la siguiente leyenda: “Bajo protesta de decir verdad declaramos que los Estados Financieros y sus notas, son razonablemente correctos y son responsabilidad del emisor”. </w:t>
      </w:r>
    </w:p>
    <w:p w14:paraId="5AAD6318" w14:textId="77777777" w:rsidR="00A479BC" w:rsidRDefault="00A479BC" w:rsidP="006F2CCB">
      <w:pPr>
        <w:tabs>
          <w:tab w:val="left" w:leader="underscore" w:pos="9639"/>
        </w:tabs>
        <w:spacing w:after="0"/>
        <w:jc w:val="both"/>
        <w:rPr>
          <w:rFonts w:ascii="Arial" w:hAnsi="Arial" w:cs="Arial"/>
        </w:rPr>
      </w:pPr>
    </w:p>
    <w:p w14:paraId="3BC351FB" w14:textId="59CE5AEF" w:rsidR="00D4281D" w:rsidRDefault="00D4281D" w:rsidP="006F2CCB">
      <w:pPr>
        <w:tabs>
          <w:tab w:val="left" w:leader="underscore" w:pos="9639"/>
        </w:tabs>
        <w:spacing w:after="0"/>
        <w:jc w:val="both"/>
        <w:rPr>
          <w:rFonts w:ascii="Arial" w:hAnsi="Arial" w:cs="Arial"/>
        </w:rPr>
      </w:pPr>
    </w:p>
    <w:sdt>
      <w:sdtPr>
        <w:rPr>
          <w:rFonts w:ascii="Arial" w:hAnsi="Arial" w:cs="Arial"/>
          <w:color w:val="767171" w:themeColor="background2" w:themeShade="80"/>
          <w:sz w:val="18"/>
          <w:szCs w:val="18"/>
        </w:rPr>
        <w:id w:val="609860059"/>
        <w:docPartObj>
          <w:docPartGallery w:val="Page Numbers (Bottom of Page)"/>
          <w:docPartUnique/>
        </w:docPartObj>
      </w:sdtPr>
      <w:sdtEndPr>
        <w:rPr>
          <w:i/>
          <w:color w:val="5B9BD5" w:themeColor="accent1"/>
        </w:rPr>
      </w:sdtEndPr>
      <w:sdtContent>
        <w:p w14:paraId="50FCCDC7" w14:textId="77777777" w:rsidR="00015D51" w:rsidRPr="00A235C3" w:rsidRDefault="00015D51" w:rsidP="006F2CCB">
          <w:pPr>
            <w:pStyle w:val="Piedepgina"/>
            <w:tabs>
              <w:tab w:val="clear" w:pos="4419"/>
            </w:tabs>
            <w:spacing w:after="0"/>
            <w:ind w:right="248"/>
            <w:jc w:val="center"/>
            <w:rPr>
              <w:rFonts w:ascii="Arial" w:hAnsi="Arial" w:cs="Arial"/>
              <w:i/>
              <w:color w:val="767171" w:themeColor="background2" w:themeShade="80"/>
              <w:sz w:val="18"/>
              <w:szCs w:val="18"/>
            </w:rPr>
          </w:pPr>
          <w:r w:rsidRPr="00A235C3">
            <w:rPr>
              <w:rFonts w:ascii="Arial" w:hAnsi="Arial" w:cs="Arial"/>
              <w:i/>
              <w:color w:val="767171" w:themeColor="background2" w:themeShade="80"/>
              <w:sz w:val="18"/>
              <w:szCs w:val="18"/>
            </w:rPr>
            <w:t>“Bajo protesta de decir verdad declaramos que los estados financieros y sus notas son razonablemente correctos y son responsabilidad del emisor”</w:t>
          </w:r>
        </w:p>
        <w:p w14:paraId="4B58A42D" w14:textId="2E2D057F" w:rsidR="00D4281D" w:rsidRPr="000C57C2" w:rsidRDefault="00D4281D" w:rsidP="006F2CCB">
          <w:pPr>
            <w:pStyle w:val="Piedepgina"/>
            <w:spacing w:after="0"/>
            <w:rPr>
              <w:rFonts w:ascii="Arial" w:hAnsi="Arial" w:cs="Arial"/>
              <w:color w:val="5B9BD5" w:themeColor="accent1"/>
              <w:sz w:val="18"/>
              <w:szCs w:val="18"/>
            </w:rPr>
          </w:pPr>
        </w:p>
        <w:p w14:paraId="2F4F8072" w14:textId="5462868A" w:rsidR="00D95A7B" w:rsidRDefault="00D4281D" w:rsidP="00A235C3">
          <w:pPr>
            <w:pStyle w:val="Piedepgina"/>
            <w:spacing w:after="0"/>
            <w:rPr>
              <w:rFonts w:ascii="Arial" w:hAnsi="Arial" w:cs="Arial"/>
              <w:color w:val="5B9BD5" w:themeColor="accent1"/>
              <w:sz w:val="18"/>
              <w:szCs w:val="18"/>
            </w:rPr>
          </w:pPr>
          <w:r w:rsidRPr="000C57C2">
            <w:rPr>
              <w:rFonts w:ascii="Arial" w:hAnsi="Arial" w:cs="Arial"/>
              <w:color w:val="5B9BD5" w:themeColor="accent1"/>
              <w:sz w:val="18"/>
              <w:szCs w:val="18"/>
            </w:rPr>
            <w:t xml:space="preserve"> </w:t>
          </w:r>
        </w:p>
        <w:p w14:paraId="3BF49274" w14:textId="1F26DD6D" w:rsidR="00D95A7B" w:rsidRDefault="00AE2F51" w:rsidP="006F2CCB">
          <w:pPr>
            <w:pStyle w:val="Piedepgina"/>
            <w:tabs>
              <w:tab w:val="clear" w:pos="4419"/>
            </w:tabs>
            <w:spacing w:after="0"/>
            <w:ind w:right="248"/>
            <w:jc w:val="both"/>
            <w:rPr>
              <w:rFonts w:ascii="Arial" w:hAnsi="Arial" w:cs="Arial"/>
              <w:color w:val="5B9BD5" w:themeColor="accent1"/>
              <w:sz w:val="18"/>
              <w:szCs w:val="18"/>
            </w:rPr>
          </w:pPr>
        </w:p>
      </w:sdtContent>
    </w:sdt>
    <w:p w14:paraId="07490FE1" w14:textId="48FF5905" w:rsidR="00015D51" w:rsidRPr="00015D51" w:rsidRDefault="009735C5" w:rsidP="006F2CCB">
      <w:pPr>
        <w:pStyle w:val="Piedepgina"/>
        <w:tabs>
          <w:tab w:val="clear" w:pos="4419"/>
        </w:tabs>
        <w:spacing w:after="0"/>
        <w:ind w:right="248"/>
        <w:jc w:val="center"/>
        <w:rPr>
          <w:rFonts w:ascii="Arial" w:hAnsi="Arial" w:cs="Arial"/>
          <w:i/>
          <w:color w:val="5B9BD5" w:themeColor="accent1"/>
          <w:sz w:val="18"/>
          <w:szCs w:val="18"/>
        </w:rPr>
      </w:pPr>
      <w:r w:rsidRPr="00D95A7B">
        <w:rPr>
          <w:noProof/>
          <w:lang w:eastAsia="es-MX"/>
        </w:rPr>
        <w:drawing>
          <wp:inline distT="0" distB="0" distL="0" distR="0" wp14:anchorId="0706E0A6" wp14:editId="38856BDA">
            <wp:extent cx="6368415" cy="5962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68415" cy="596265"/>
                    </a:xfrm>
                    <a:prstGeom prst="rect">
                      <a:avLst/>
                    </a:prstGeom>
                  </pic:spPr>
                </pic:pic>
              </a:graphicData>
            </a:graphic>
          </wp:inline>
        </w:drawing>
      </w:r>
    </w:p>
    <w:sectPr w:rsidR="00015D51" w:rsidRPr="00015D51" w:rsidSect="008026B5">
      <w:headerReference w:type="default" r:id="rId13"/>
      <w:footerReference w:type="default" r:id="rId14"/>
      <w:pgSz w:w="12240" w:h="15840" w:code="1"/>
      <w:pgMar w:top="1985" w:right="1134"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56B9" w14:textId="77777777" w:rsidR="00AE2F51" w:rsidRDefault="00AE2F51" w:rsidP="00E00323">
      <w:pPr>
        <w:spacing w:after="0" w:line="240" w:lineRule="auto"/>
      </w:pPr>
      <w:r>
        <w:separator/>
      </w:r>
    </w:p>
  </w:endnote>
  <w:endnote w:type="continuationSeparator" w:id="0">
    <w:p w14:paraId="56C87DC9" w14:textId="77777777" w:rsidR="00AE2F51" w:rsidRDefault="00AE2F5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9351" w14:textId="7FD48D13" w:rsidR="00AE2F51" w:rsidRPr="001C14BC" w:rsidRDefault="00AE2F51">
    <w:pPr>
      <w:pStyle w:val="Piedepgina"/>
      <w:jc w:val="right"/>
      <w:rPr>
        <w:rFonts w:ascii="Arial" w:hAnsi="Arial" w:cs="Arial"/>
        <w:sz w:val="18"/>
        <w:szCs w:val="18"/>
      </w:rPr>
    </w:pPr>
    <w:r w:rsidRPr="001C14BC">
      <w:rPr>
        <w:rFonts w:ascii="Arial" w:hAnsi="Arial" w:cs="Arial"/>
        <w:sz w:val="18"/>
        <w:szCs w:val="18"/>
      </w:rPr>
      <w:t xml:space="preserve"> Página </w:t>
    </w:r>
    <w:sdt>
      <w:sdtPr>
        <w:rPr>
          <w:rFonts w:ascii="Arial" w:hAnsi="Arial" w:cs="Arial"/>
          <w:sz w:val="18"/>
          <w:szCs w:val="18"/>
        </w:rPr>
        <w:id w:val="1540171740"/>
        <w:docPartObj>
          <w:docPartGallery w:val="Page Numbers (Bottom of Page)"/>
          <w:docPartUnique/>
        </w:docPartObj>
      </w:sdtPr>
      <w:sdtContent>
        <w:r w:rsidRPr="001C14BC">
          <w:rPr>
            <w:rFonts w:ascii="Arial" w:hAnsi="Arial" w:cs="Arial"/>
            <w:sz w:val="18"/>
            <w:szCs w:val="18"/>
          </w:rPr>
          <w:fldChar w:fldCharType="begin"/>
        </w:r>
        <w:r w:rsidRPr="001C14BC">
          <w:rPr>
            <w:rFonts w:ascii="Arial" w:hAnsi="Arial" w:cs="Arial"/>
            <w:sz w:val="18"/>
            <w:szCs w:val="18"/>
          </w:rPr>
          <w:instrText>PAGE   \* MERGEFORMAT</w:instrText>
        </w:r>
        <w:r w:rsidRPr="001C14BC">
          <w:rPr>
            <w:rFonts w:ascii="Arial" w:hAnsi="Arial" w:cs="Arial"/>
            <w:sz w:val="18"/>
            <w:szCs w:val="18"/>
          </w:rPr>
          <w:fldChar w:fldCharType="separate"/>
        </w:r>
        <w:r w:rsidR="007D10D8" w:rsidRPr="007D10D8">
          <w:rPr>
            <w:rFonts w:ascii="Arial" w:hAnsi="Arial" w:cs="Arial"/>
            <w:noProof/>
            <w:sz w:val="18"/>
            <w:szCs w:val="18"/>
            <w:lang w:val="es-ES"/>
          </w:rPr>
          <w:t>1</w:t>
        </w:r>
        <w:r w:rsidRPr="001C14BC">
          <w:rPr>
            <w:rFonts w:ascii="Arial" w:hAnsi="Arial" w:cs="Arial"/>
            <w:sz w:val="18"/>
            <w:szCs w:val="18"/>
          </w:rPr>
          <w:fldChar w:fldCharType="end"/>
        </w:r>
      </w:sdtContent>
    </w:sdt>
  </w:p>
  <w:p w14:paraId="3F88F096" w14:textId="77777777" w:rsidR="00AE2F51" w:rsidRDefault="00AE2F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0E825" w14:textId="77777777" w:rsidR="00AE2F51" w:rsidRDefault="00AE2F51" w:rsidP="00E00323">
      <w:pPr>
        <w:spacing w:after="0" w:line="240" w:lineRule="auto"/>
      </w:pPr>
      <w:r>
        <w:separator/>
      </w:r>
    </w:p>
  </w:footnote>
  <w:footnote w:type="continuationSeparator" w:id="0">
    <w:p w14:paraId="098E0F45" w14:textId="77777777" w:rsidR="00AE2F51" w:rsidRDefault="00AE2F5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4C4F" w14:textId="01B417AE" w:rsidR="00AE2F51" w:rsidRDefault="00AE2F51" w:rsidP="00C3049A">
    <w:pPr>
      <w:pStyle w:val="Encabezado"/>
      <w:spacing w:after="0" w:line="240" w:lineRule="auto"/>
      <w:jc w:val="center"/>
      <w:rPr>
        <w:rFonts w:ascii="Arial Black" w:hAnsi="Arial Black"/>
        <w:color w:val="44546A" w:themeColor="text2"/>
        <w:sz w:val="20"/>
      </w:rPr>
    </w:pPr>
    <w:r>
      <w:rPr>
        <w:noProof/>
        <w:lang w:eastAsia="es-MX"/>
      </w:rPr>
      <w:drawing>
        <wp:anchor distT="0" distB="0" distL="114300" distR="114300" simplePos="0" relativeHeight="251658240" behindDoc="0" locked="0" layoutInCell="1" allowOverlap="1" wp14:anchorId="57B0EE05" wp14:editId="7FFFE251">
          <wp:simplePos x="0" y="0"/>
          <wp:positionH relativeFrom="margin">
            <wp:posOffset>-1064</wp:posOffset>
          </wp:positionH>
          <wp:positionV relativeFrom="paragraph">
            <wp:posOffset>-295837</wp:posOffset>
          </wp:positionV>
          <wp:extent cx="813160" cy="760021"/>
          <wp:effectExtent l="0" t="0" r="635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266" t="16714" r="23739" b="23456"/>
                  <a:stretch/>
                </pic:blipFill>
                <pic:spPr bwMode="auto">
                  <a:xfrm>
                    <a:off x="0" y="0"/>
                    <a:ext cx="860527" cy="8042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44546A" w:themeColor="text2"/>
        <w:sz w:val="20"/>
      </w:rPr>
      <w:t>Notas</w:t>
    </w:r>
    <w:r w:rsidRPr="00C3049A">
      <w:rPr>
        <w:rFonts w:ascii="Arial Black" w:hAnsi="Arial Black"/>
        <w:color w:val="44546A" w:themeColor="text2"/>
        <w:sz w:val="20"/>
      </w:rPr>
      <w:t xml:space="preserve"> de Gestión Administrativa</w:t>
    </w:r>
  </w:p>
  <w:p w14:paraId="7704DAD8" w14:textId="4E7E1298" w:rsidR="00AE2F51" w:rsidRDefault="00AE2F51" w:rsidP="00C3049A">
    <w:pPr>
      <w:pStyle w:val="Encabezado"/>
      <w:spacing w:after="0" w:line="240" w:lineRule="auto"/>
      <w:jc w:val="center"/>
      <w:rPr>
        <w:rFonts w:ascii="Arial Black" w:hAnsi="Arial Black"/>
        <w:color w:val="44546A" w:themeColor="text2"/>
        <w:sz w:val="20"/>
      </w:rPr>
    </w:pPr>
    <w:r>
      <w:rPr>
        <w:rFonts w:ascii="Arial Black" w:hAnsi="Arial Black"/>
        <w:color w:val="44546A" w:themeColor="text2"/>
        <w:sz w:val="20"/>
      </w:rPr>
      <w:t>Del 1 de enero al 30 de septiembre de 2022</w:t>
    </w:r>
  </w:p>
  <w:p w14:paraId="6021FCD0" w14:textId="77777777" w:rsidR="00AE2F51" w:rsidRPr="00C3049A" w:rsidRDefault="00AE2F51" w:rsidP="00C3049A">
    <w:pPr>
      <w:pStyle w:val="Encabezado"/>
      <w:spacing w:after="0" w:line="240" w:lineRule="auto"/>
      <w:jc w:val="center"/>
      <w:rPr>
        <w:rFonts w:ascii="Arial Black" w:hAnsi="Arial Black"/>
        <w:color w:val="44546A" w:themeColor="text2"/>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F6A"/>
    <w:multiLevelType w:val="hybridMultilevel"/>
    <w:tmpl w:val="B4769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C2231"/>
    <w:multiLevelType w:val="hybridMultilevel"/>
    <w:tmpl w:val="EF06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E1E86"/>
    <w:multiLevelType w:val="hybridMultilevel"/>
    <w:tmpl w:val="7F1E3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4D79CE"/>
    <w:multiLevelType w:val="hybridMultilevel"/>
    <w:tmpl w:val="61FEB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11683E"/>
    <w:multiLevelType w:val="hybridMultilevel"/>
    <w:tmpl w:val="AABCA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49276E"/>
    <w:multiLevelType w:val="hybridMultilevel"/>
    <w:tmpl w:val="E1F2B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C4D2D"/>
    <w:multiLevelType w:val="hybridMultilevel"/>
    <w:tmpl w:val="DA101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64A"/>
    <w:rsid w:val="000060B1"/>
    <w:rsid w:val="00012836"/>
    <w:rsid w:val="00015D51"/>
    <w:rsid w:val="00017814"/>
    <w:rsid w:val="00027218"/>
    <w:rsid w:val="00040D4F"/>
    <w:rsid w:val="000423B0"/>
    <w:rsid w:val="00042464"/>
    <w:rsid w:val="000602C1"/>
    <w:rsid w:val="000633CD"/>
    <w:rsid w:val="00063EDA"/>
    <w:rsid w:val="000713B8"/>
    <w:rsid w:val="00075C41"/>
    <w:rsid w:val="00077EDF"/>
    <w:rsid w:val="00080D68"/>
    <w:rsid w:val="00082903"/>
    <w:rsid w:val="00084EAE"/>
    <w:rsid w:val="00091CE6"/>
    <w:rsid w:val="00097BD4"/>
    <w:rsid w:val="000A2DE3"/>
    <w:rsid w:val="000A69CC"/>
    <w:rsid w:val="000B0ED6"/>
    <w:rsid w:val="000B5456"/>
    <w:rsid w:val="000B7810"/>
    <w:rsid w:val="000C3365"/>
    <w:rsid w:val="000C435E"/>
    <w:rsid w:val="000D3E73"/>
    <w:rsid w:val="000D4433"/>
    <w:rsid w:val="000E15A2"/>
    <w:rsid w:val="000E4A63"/>
    <w:rsid w:val="000E5D0A"/>
    <w:rsid w:val="000E64A5"/>
    <w:rsid w:val="001001D0"/>
    <w:rsid w:val="001015C5"/>
    <w:rsid w:val="0010619C"/>
    <w:rsid w:val="00111E0B"/>
    <w:rsid w:val="00122183"/>
    <w:rsid w:val="00122E60"/>
    <w:rsid w:val="0012405A"/>
    <w:rsid w:val="001268EC"/>
    <w:rsid w:val="00126916"/>
    <w:rsid w:val="00131BBA"/>
    <w:rsid w:val="001330E8"/>
    <w:rsid w:val="001359F3"/>
    <w:rsid w:val="00136400"/>
    <w:rsid w:val="001451A9"/>
    <w:rsid w:val="00151A4D"/>
    <w:rsid w:val="001530A4"/>
    <w:rsid w:val="00154BA3"/>
    <w:rsid w:val="001716F2"/>
    <w:rsid w:val="00171D76"/>
    <w:rsid w:val="00172401"/>
    <w:rsid w:val="00172A4C"/>
    <w:rsid w:val="001760A8"/>
    <w:rsid w:val="00180E73"/>
    <w:rsid w:val="00190E09"/>
    <w:rsid w:val="00194E3B"/>
    <w:rsid w:val="00195B1D"/>
    <w:rsid w:val="001973A2"/>
    <w:rsid w:val="001A16AA"/>
    <w:rsid w:val="001A4640"/>
    <w:rsid w:val="001B422D"/>
    <w:rsid w:val="001C14BC"/>
    <w:rsid w:val="001C3D29"/>
    <w:rsid w:val="001C53E8"/>
    <w:rsid w:val="001C75F2"/>
    <w:rsid w:val="001D2063"/>
    <w:rsid w:val="001D39E5"/>
    <w:rsid w:val="001D43E9"/>
    <w:rsid w:val="001E36BB"/>
    <w:rsid w:val="001F20E7"/>
    <w:rsid w:val="001F305A"/>
    <w:rsid w:val="001F3D17"/>
    <w:rsid w:val="001F4EC2"/>
    <w:rsid w:val="00207775"/>
    <w:rsid w:val="00222BBE"/>
    <w:rsid w:val="00226974"/>
    <w:rsid w:val="0023023F"/>
    <w:rsid w:val="0023336D"/>
    <w:rsid w:val="002333F4"/>
    <w:rsid w:val="002349CA"/>
    <w:rsid w:val="00245DF7"/>
    <w:rsid w:val="00252311"/>
    <w:rsid w:val="00254B31"/>
    <w:rsid w:val="002557EB"/>
    <w:rsid w:val="00266184"/>
    <w:rsid w:val="00266254"/>
    <w:rsid w:val="00266CF1"/>
    <w:rsid w:val="00277229"/>
    <w:rsid w:val="00293803"/>
    <w:rsid w:val="00293A98"/>
    <w:rsid w:val="002948B4"/>
    <w:rsid w:val="00295835"/>
    <w:rsid w:val="002A1B17"/>
    <w:rsid w:val="002A1B34"/>
    <w:rsid w:val="002B6EDF"/>
    <w:rsid w:val="002D135A"/>
    <w:rsid w:val="002D4032"/>
    <w:rsid w:val="002D46E5"/>
    <w:rsid w:val="002D78A6"/>
    <w:rsid w:val="002E26AB"/>
    <w:rsid w:val="002E7225"/>
    <w:rsid w:val="002F2DA5"/>
    <w:rsid w:val="002F3957"/>
    <w:rsid w:val="003031AC"/>
    <w:rsid w:val="00307882"/>
    <w:rsid w:val="00310C60"/>
    <w:rsid w:val="00320DE7"/>
    <w:rsid w:val="00323243"/>
    <w:rsid w:val="00325A02"/>
    <w:rsid w:val="00332950"/>
    <w:rsid w:val="00337A8E"/>
    <w:rsid w:val="00343B88"/>
    <w:rsid w:val="00344FBE"/>
    <w:rsid w:val="003453CA"/>
    <w:rsid w:val="00346C9D"/>
    <w:rsid w:val="003473A0"/>
    <w:rsid w:val="00350BFD"/>
    <w:rsid w:val="00352847"/>
    <w:rsid w:val="003537D8"/>
    <w:rsid w:val="00361ACE"/>
    <w:rsid w:val="00364961"/>
    <w:rsid w:val="0039229F"/>
    <w:rsid w:val="003A4267"/>
    <w:rsid w:val="003A4334"/>
    <w:rsid w:val="003A6312"/>
    <w:rsid w:val="003B79E5"/>
    <w:rsid w:val="003D4941"/>
    <w:rsid w:val="003F4C5D"/>
    <w:rsid w:val="003F4EAC"/>
    <w:rsid w:val="003F56A6"/>
    <w:rsid w:val="00400579"/>
    <w:rsid w:val="00406BBC"/>
    <w:rsid w:val="00415E35"/>
    <w:rsid w:val="0042258B"/>
    <w:rsid w:val="004326AD"/>
    <w:rsid w:val="00434D0B"/>
    <w:rsid w:val="00435A87"/>
    <w:rsid w:val="00437102"/>
    <w:rsid w:val="004478EB"/>
    <w:rsid w:val="00450044"/>
    <w:rsid w:val="0045021A"/>
    <w:rsid w:val="0045137E"/>
    <w:rsid w:val="00451BA6"/>
    <w:rsid w:val="00456BD4"/>
    <w:rsid w:val="00463439"/>
    <w:rsid w:val="004676A2"/>
    <w:rsid w:val="00483D32"/>
    <w:rsid w:val="00484A17"/>
    <w:rsid w:val="004A47C6"/>
    <w:rsid w:val="004A58C8"/>
    <w:rsid w:val="004B21B2"/>
    <w:rsid w:val="004B53FE"/>
    <w:rsid w:val="004B5C31"/>
    <w:rsid w:val="004D60D1"/>
    <w:rsid w:val="004F2347"/>
    <w:rsid w:val="004F234D"/>
    <w:rsid w:val="004F5C4C"/>
    <w:rsid w:val="005007F7"/>
    <w:rsid w:val="00505B12"/>
    <w:rsid w:val="00505DB5"/>
    <w:rsid w:val="00505DB7"/>
    <w:rsid w:val="00510F03"/>
    <w:rsid w:val="005131E3"/>
    <w:rsid w:val="00517BA8"/>
    <w:rsid w:val="00517C0E"/>
    <w:rsid w:val="00524072"/>
    <w:rsid w:val="005424A3"/>
    <w:rsid w:val="0054701E"/>
    <w:rsid w:val="005520E4"/>
    <w:rsid w:val="005628EB"/>
    <w:rsid w:val="00563AC5"/>
    <w:rsid w:val="00565C06"/>
    <w:rsid w:val="00572AC0"/>
    <w:rsid w:val="0057566D"/>
    <w:rsid w:val="00591EC8"/>
    <w:rsid w:val="0059296B"/>
    <w:rsid w:val="005B1711"/>
    <w:rsid w:val="005B3407"/>
    <w:rsid w:val="005B5531"/>
    <w:rsid w:val="005B6908"/>
    <w:rsid w:val="005C2857"/>
    <w:rsid w:val="005D3E43"/>
    <w:rsid w:val="005D4C62"/>
    <w:rsid w:val="005D55AC"/>
    <w:rsid w:val="005D652C"/>
    <w:rsid w:val="005E00F7"/>
    <w:rsid w:val="005E231E"/>
    <w:rsid w:val="005E73B8"/>
    <w:rsid w:val="005E7986"/>
    <w:rsid w:val="005F48E1"/>
    <w:rsid w:val="006042FC"/>
    <w:rsid w:val="006170F2"/>
    <w:rsid w:val="00633C37"/>
    <w:rsid w:val="00634176"/>
    <w:rsid w:val="00642AC1"/>
    <w:rsid w:val="00643C94"/>
    <w:rsid w:val="00653181"/>
    <w:rsid w:val="00654BA4"/>
    <w:rsid w:val="00657009"/>
    <w:rsid w:val="0066335F"/>
    <w:rsid w:val="00664518"/>
    <w:rsid w:val="0066503C"/>
    <w:rsid w:val="00667213"/>
    <w:rsid w:val="00667E68"/>
    <w:rsid w:val="00667EB1"/>
    <w:rsid w:val="006706CE"/>
    <w:rsid w:val="006777BD"/>
    <w:rsid w:val="00677F96"/>
    <w:rsid w:val="00681C79"/>
    <w:rsid w:val="00683829"/>
    <w:rsid w:val="0068536A"/>
    <w:rsid w:val="00686FBC"/>
    <w:rsid w:val="00691F67"/>
    <w:rsid w:val="00692127"/>
    <w:rsid w:val="0069287D"/>
    <w:rsid w:val="0069582E"/>
    <w:rsid w:val="00697013"/>
    <w:rsid w:val="006A271C"/>
    <w:rsid w:val="006B106F"/>
    <w:rsid w:val="006B3EAB"/>
    <w:rsid w:val="006B71B6"/>
    <w:rsid w:val="006C2285"/>
    <w:rsid w:val="006C30C3"/>
    <w:rsid w:val="006C6999"/>
    <w:rsid w:val="006E093C"/>
    <w:rsid w:val="006E348B"/>
    <w:rsid w:val="006F2CCB"/>
    <w:rsid w:val="006F47F4"/>
    <w:rsid w:val="0070764E"/>
    <w:rsid w:val="00716921"/>
    <w:rsid w:val="0071716C"/>
    <w:rsid w:val="00722DE8"/>
    <w:rsid w:val="00727787"/>
    <w:rsid w:val="00742C01"/>
    <w:rsid w:val="00752A6C"/>
    <w:rsid w:val="0075320D"/>
    <w:rsid w:val="00754DAF"/>
    <w:rsid w:val="007610BC"/>
    <w:rsid w:val="00764196"/>
    <w:rsid w:val="0077033C"/>
    <w:rsid w:val="007714A8"/>
    <w:rsid w:val="007714AB"/>
    <w:rsid w:val="0077487B"/>
    <w:rsid w:val="00777329"/>
    <w:rsid w:val="00777DAD"/>
    <w:rsid w:val="00780B73"/>
    <w:rsid w:val="007846F2"/>
    <w:rsid w:val="007945BF"/>
    <w:rsid w:val="00797324"/>
    <w:rsid w:val="007A0E8E"/>
    <w:rsid w:val="007A7065"/>
    <w:rsid w:val="007B06B4"/>
    <w:rsid w:val="007B0911"/>
    <w:rsid w:val="007B4547"/>
    <w:rsid w:val="007C5665"/>
    <w:rsid w:val="007C6DCD"/>
    <w:rsid w:val="007C78AF"/>
    <w:rsid w:val="007D10D8"/>
    <w:rsid w:val="007D1E76"/>
    <w:rsid w:val="007D4484"/>
    <w:rsid w:val="007D6B2E"/>
    <w:rsid w:val="007D74F6"/>
    <w:rsid w:val="007E3608"/>
    <w:rsid w:val="007E46D1"/>
    <w:rsid w:val="007F1DD6"/>
    <w:rsid w:val="008026B5"/>
    <w:rsid w:val="00802E29"/>
    <w:rsid w:val="008058A8"/>
    <w:rsid w:val="00805F3B"/>
    <w:rsid w:val="00812242"/>
    <w:rsid w:val="0081499A"/>
    <w:rsid w:val="0081743B"/>
    <w:rsid w:val="008206DA"/>
    <w:rsid w:val="00826504"/>
    <w:rsid w:val="00830983"/>
    <w:rsid w:val="00834906"/>
    <w:rsid w:val="00841891"/>
    <w:rsid w:val="00842664"/>
    <w:rsid w:val="00846AB8"/>
    <w:rsid w:val="00850D9F"/>
    <w:rsid w:val="00862463"/>
    <w:rsid w:val="0086459F"/>
    <w:rsid w:val="008708DB"/>
    <w:rsid w:val="00870D4A"/>
    <w:rsid w:val="00873600"/>
    <w:rsid w:val="00882596"/>
    <w:rsid w:val="00887597"/>
    <w:rsid w:val="008930FB"/>
    <w:rsid w:val="008A0B04"/>
    <w:rsid w:val="008A5A58"/>
    <w:rsid w:val="008C3BB8"/>
    <w:rsid w:val="008C7404"/>
    <w:rsid w:val="008E076C"/>
    <w:rsid w:val="008F5D1A"/>
    <w:rsid w:val="00902E6B"/>
    <w:rsid w:val="00911F79"/>
    <w:rsid w:val="0091325D"/>
    <w:rsid w:val="0091452F"/>
    <w:rsid w:val="00920123"/>
    <w:rsid w:val="00925CB2"/>
    <w:rsid w:val="0092765C"/>
    <w:rsid w:val="0093192E"/>
    <w:rsid w:val="00932B58"/>
    <w:rsid w:val="00943217"/>
    <w:rsid w:val="009435B5"/>
    <w:rsid w:val="009533EF"/>
    <w:rsid w:val="009567A7"/>
    <w:rsid w:val="00966023"/>
    <w:rsid w:val="00966BBB"/>
    <w:rsid w:val="00971C50"/>
    <w:rsid w:val="009735C5"/>
    <w:rsid w:val="00974171"/>
    <w:rsid w:val="0097470B"/>
    <w:rsid w:val="00975FC6"/>
    <w:rsid w:val="00977A6F"/>
    <w:rsid w:val="00985C1A"/>
    <w:rsid w:val="0099264C"/>
    <w:rsid w:val="009A19ED"/>
    <w:rsid w:val="009A2766"/>
    <w:rsid w:val="009A54DA"/>
    <w:rsid w:val="009B0755"/>
    <w:rsid w:val="009B3AE6"/>
    <w:rsid w:val="009C1D6B"/>
    <w:rsid w:val="009D2566"/>
    <w:rsid w:val="00A04BE1"/>
    <w:rsid w:val="00A15D59"/>
    <w:rsid w:val="00A17B56"/>
    <w:rsid w:val="00A20831"/>
    <w:rsid w:val="00A235C3"/>
    <w:rsid w:val="00A35453"/>
    <w:rsid w:val="00A374F5"/>
    <w:rsid w:val="00A453C3"/>
    <w:rsid w:val="00A4610E"/>
    <w:rsid w:val="00A479BC"/>
    <w:rsid w:val="00A5066C"/>
    <w:rsid w:val="00A52E3A"/>
    <w:rsid w:val="00A708E8"/>
    <w:rsid w:val="00A730E0"/>
    <w:rsid w:val="00A747FC"/>
    <w:rsid w:val="00A753D6"/>
    <w:rsid w:val="00A971FA"/>
    <w:rsid w:val="00A97F94"/>
    <w:rsid w:val="00AA202C"/>
    <w:rsid w:val="00AA41E5"/>
    <w:rsid w:val="00AB062C"/>
    <w:rsid w:val="00AB2D8B"/>
    <w:rsid w:val="00AB4F37"/>
    <w:rsid w:val="00AB722B"/>
    <w:rsid w:val="00AD3423"/>
    <w:rsid w:val="00AD37DE"/>
    <w:rsid w:val="00AE1C6D"/>
    <w:rsid w:val="00AE1F6A"/>
    <w:rsid w:val="00AE2F51"/>
    <w:rsid w:val="00AF5064"/>
    <w:rsid w:val="00AF56F1"/>
    <w:rsid w:val="00B07D15"/>
    <w:rsid w:val="00B1124D"/>
    <w:rsid w:val="00B16379"/>
    <w:rsid w:val="00B16984"/>
    <w:rsid w:val="00B232DE"/>
    <w:rsid w:val="00B261DC"/>
    <w:rsid w:val="00B337EF"/>
    <w:rsid w:val="00B4598B"/>
    <w:rsid w:val="00B77E49"/>
    <w:rsid w:val="00B823B5"/>
    <w:rsid w:val="00B823F2"/>
    <w:rsid w:val="00B8515A"/>
    <w:rsid w:val="00B91702"/>
    <w:rsid w:val="00B925F3"/>
    <w:rsid w:val="00BA601D"/>
    <w:rsid w:val="00BB4E6E"/>
    <w:rsid w:val="00BB5E79"/>
    <w:rsid w:val="00BC10A2"/>
    <w:rsid w:val="00BC354D"/>
    <w:rsid w:val="00BD2AAF"/>
    <w:rsid w:val="00BD6441"/>
    <w:rsid w:val="00BD7FB9"/>
    <w:rsid w:val="00BE188D"/>
    <w:rsid w:val="00C006E3"/>
    <w:rsid w:val="00C051BB"/>
    <w:rsid w:val="00C3049A"/>
    <w:rsid w:val="00C461BD"/>
    <w:rsid w:val="00C54955"/>
    <w:rsid w:val="00C625BC"/>
    <w:rsid w:val="00C86C15"/>
    <w:rsid w:val="00C941AE"/>
    <w:rsid w:val="00C97E1E"/>
    <w:rsid w:val="00CA06D5"/>
    <w:rsid w:val="00CA3AD8"/>
    <w:rsid w:val="00CB3BCE"/>
    <w:rsid w:val="00CB41C4"/>
    <w:rsid w:val="00CB68B9"/>
    <w:rsid w:val="00CC5489"/>
    <w:rsid w:val="00CC6A42"/>
    <w:rsid w:val="00CD2019"/>
    <w:rsid w:val="00CD267D"/>
    <w:rsid w:val="00CE4A75"/>
    <w:rsid w:val="00CE5094"/>
    <w:rsid w:val="00CE72B3"/>
    <w:rsid w:val="00CF0F67"/>
    <w:rsid w:val="00CF1316"/>
    <w:rsid w:val="00CF60AF"/>
    <w:rsid w:val="00CF7E74"/>
    <w:rsid w:val="00D13C44"/>
    <w:rsid w:val="00D15795"/>
    <w:rsid w:val="00D21312"/>
    <w:rsid w:val="00D26088"/>
    <w:rsid w:val="00D32725"/>
    <w:rsid w:val="00D4281D"/>
    <w:rsid w:val="00D4328E"/>
    <w:rsid w:val="00D46902"/>
    <w:rsid w:val="00D520BB"/>
    <w:rsid w:val="00D53C4E"/>
    <w:rsid w:val="00D54C01"/>
    <w:rsid w:val="00D63D6C"/>
    <w:rsid w:val="00D8405E"/>
    <w:rsid w:val="00D87A4F"/>
    <w:rsid w:val="00D93147"/>
    <w:rsid w:val="00D94F63"/>
    <w:rsid w:val="00D95609"/>
    <w:rsid w:val="00D95A7B"/>
    <w:rsid w:val="00D975B1"/>
    <w:rsid w:val="00DA3FC0"/>
    <w:rsid w:val="00DA5797"/>
    <w:rsid w:val="00DA5E0F"/>
    <w:rsid w:val="00DB110D"/>
    <w:rsid w:val="00DB1B11"/>
    <w:rsid w:val="00DC4411"/>
    <w:rsid w:val="00DC79F0"/>
    <w:rsid w:val="00DD16CE"/>
    <w:rsid w:val="00DD543E"/>
    <w:rsid w:val="00DE086C"/>
    <w:rsid w:val="00DE4D46"/>
    <w:rsid w:val="00DF3431"/>
    <w:rsid w:val="00DF3ACE"/>
    <w:rsid w:val="00DF6484"/>
    <w:rsid w:val="00E00323"/>
    <w:rsid w:val="00E04B2C"/>
    <w:rsid w:val="00E2583C"/>
    <w:rsid w:val="00E34F3E"/>
    <w:rsid w:val="00E46695"/>
    <w:rsid w:val="00E56AC8"/>
    <w:rsid w:val="00E6623E"/>
    <w:rsid w:val="00E7413C"/>
    <w:rsid w:val="00E74967"/>
    <w:rsid w:val="00E7559F"/>
    <w:rsid w:val="00E830B4"/>
    <w:rsid w:val="00E83CC1"/>
    <w:rsid w:val="00EA0675"/>
    <w:rsid w:val="00EA37F5"/>
    <w:rsid w:val="00EA7915"/>
    <w:rsid w:val="00EB23DB"/>
    <w:rsid w:val="00EB2573"/>
    <w:rsid w:val="00EB5929"/>
    <w:rsid w:val="00EB6D34"/>
    <w:rsid w:val="00EB6F74"/>
    <w:rsid w:val="00EB6FFC"/>
    <w:rsid w:val="00EC27E8"/>
    <w:rsid w:val="00EC7B88"/>
    <w:rsid w:val="00EC7FBD"/>
    <w:rsid w:val="00ED0144"/>
    <w:rsid w:val="00ED0587"/>
    <w:rsid w:val="00ED06AD"/>
    <w:rsid w:val="00ED5132"/>
    <w:rsid w:val="00ED75E5"/>
    <w:rsid w:val="00ED7BC0"/>
    <w:rsid w:val="00EE10CE"/>
    <w:rsid w:val="00EE6EF7"/>
    <w:rsid w:val="00EF5020"/>
    <w:rsid w:val="00F077AE"/>
    <w:rsid w:val="00F15F66"/>
    <w:rsid w:val="00F300FE"/>
    <w:rsid w:val="00F323A2"/>
    <w:rsid w:val="00F422B0"/>
    <w:rsid w:val="00F427A0"/>
    <w:rsid w:val="00F46719"/>
    <w:rsid w:val="00F53C71"/>
    <w:rsid w:val="00F54224"/>
    <w:rsid w:val="00F54F6F"/>
    <w:rsid w:val="00F62452"/>
    <w:rsid w:val="00F65A92"/>
    <w:rsid w:val="00F65B86"/>
    <w:rsid w:val="00F666B4"/>
    <w:rsid w:val="00F70865"/>
    <w:rsid w:val="00F72F4F"/>
    <w:rsid w:val="00F836B0"/>
    <w:rsid w:val="00F84DAC"/>
    <w:rsid w:val="00F86EE4"/>
    <w:rsid w:val="00F94F57"/>
    <w:rsid w:val="00FA24C7"/>
    <w:rsid w:val="00FA7EE3"/>
    <w:rsid w:val="00FB0A7A"/>
    <w:rsid w:val="00FB288A"/>
    <w:rsid w:val="00FB58AD"/>
    <w:rsid w:val="00FB653A"/>
    <w:rsid w:val="00FC04FD"/>
    <w:rsid w:val="00FC7FCE"/>
    <w:rsid w:val="00FE246C"/>
    <w:rsid w:val="00FE25E9"/>
    <w:rsid w:val="00FF147C"/>
    <w:rsid w:val="00FF58D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docId w15:val="{0686E952-8BBD-41C0-BFFD-9834C906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l8wme">
    <w:name w:val="tl8wme"/>
    <w:basedOn w:val="Fuentedeprrafopredeter"/>
    <w:rsid w:val="0042258B"/>
  </w:style>
  <w:style w:type="paragraph" w:customStyle="1" w:styleId="Texto">
    <w:name w:val="Texto"/>
    <w:basedOn w:val="Normal"/>
    <w:link w:val="TextoCar"/>
    <w:qFormat/>
    <w:rsid w:val="005E00F7"/>
    <w:pPr>
      <w:spacing w:after="101" w:line="216" w:lineRule="exact"/>
      <w:ind w:firstLine="288"/>
      <w:jc w:val="both"/>
    </w:pPr>
    <w:rPr>
      <w:rFonts w:ascii="Arial" w:eastAsia="Times New Roman" w:hAnsi="Arial"/>
      <w:sz w:val="18"/>
      <w:szCs w:val="18"/>
      <w:lang w:val="x-none" w:eastAsia="x-none"/>
    </w:rPr>
  </w:style>
  <w:style w:type="character" w:customStyle="1" w:styleId="TextoCar">
    <w:name w:val="Texto Car"/>
    <w:link w:val="Texto"/>
    <w:locked/>
    <w:rsid w:val="005E00F7"/>
    <w:rPr>
      <w:rFonts w:ascii="Arial" w:eastAsia="Times New Roman" w:hAnsi="Arial"/>
      <w:sz w:val="18"/>
      <w:szCs w:val="18"/>
      <w:lang w:val="x-none" w:eastAsia="x-none"/>
    </w:rPr>
  </w:style>
  <w:style w:type="character" w:styleId="Hipervnculovisitado">
    <w:name w:val="FollowedHyperlink"/>
    <w:basedOn w:val="Fuentedeprrafopredeter"/>
    <w:uiPriority w:val="99"/>
    <w:semiHidden/>
    <w:unhideWhenUsed/>
    <w:rsid w:val="007945BF"/>
    <w:rPr>
      <w:color w:val="954F72" w:themeColor="followedHyperlink"/>
      <w:u w:val="single"/>
    </w:rPr>
  </w:style>
  <w:style w:type="table" w:styleId="Tabladecuadrcula1clara-nfasis1">
    <w:name w:val="Grid Table 1 Light Accent 1"/>
    <w:basedOn w:val="Tablanormal"/>
    <w:uiPriority w:val="46"/>
    <w:rsid w:val="00320D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3537D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0512">
      <w:bodyDiv w:val="1"/>
      <w:marLeft w:val="0"/>
      <w:marRight w:val="0"/>
      <w:marTop w:val="0"/>
      <w:marBottom w:val="0"/>
      <w:divBdr>
        <w:top w:val="none" w:sz="0" w:space="0" w:color="auto"/>
        <w:left w:val="none" w:sz="0" w:space="0" w:color="auto"/>
        <w:bottom w:val="none" w:sz="0" w:space="0" w:color="auto"/>
        <w:right w:val="none" w:sz="0" w:space="0" w:color="auto"/>
      </w:divBdr>
    </w:div>
    <w:div w:id="154075848">
      <w:bodyDiv w:val="1"/>
      <w:marLeft w:val="0"/>
      <w:marRight w:val="0"/>
      <w:marTop w:val="0"/>
      <w:marBottom w:val="0"/>
      <w:divBdr>
        <w:top w:val="none" w:sz="0" w:space="0" w:color="auto"/>
        <w:left w:val="none" w:sz="0" w:space="0" w:color="auto"/>
        <w:bottom w:val="none" w:sz="0" w:space="0" w:color="auto"/>
        <w:right w:val="none" w:sz="0" w:space="0" w:color="auto"/>
      </w:divBdr>
    </w:div>
    <w:div w:id="337657536">
      <w:bodyDiv w:val="1"/>
      <w:marLeft w:val="0"/>
      <w:marRight w:val="0"/>
      <w:marTop w:val="0"/>
      <w:marBottom w:val="0"/>
      <w:divBdr>
        <w:top w:val="none" w:sz="0" w:space="0" w:color="auto"/>
        <w:left w:val="none" w:sz="0" w:space="0" w:color="auto"/>
        <w:bottom w:val="none" w:sz="0" w:space="0" w:color="auto"/>
        <w:right w:val="none" w:sz="0" w:space="0" w:color="auto"/>
      </w:divBdr>
    </w:div>
    <w:div w:id="359203202">
      <w:bodyDiv w:val="1"/>
      <w:marLeft w:val="0"/>
      <w:marRight w:val="0"/>
      <w:marTop w:val="0"/>
      <w:marBottom w:val="0"/>
      <w:divBdr>
        <w:top w:val="none" w:sz="0" w:space="0" w:color="auto"/>
        <w:left w:val="none" w:sz="0" w:space="0" w:color="auto"/>
        <w:bottom w:val="none" w:sz="0" w:space="0" w:color="auto"/>
        <w:right w:val="none" w:sz="0" w:space="0" w:color="auto"/>
      </w:divBdr>
    </w:div>
    <w:div w:id="457844901">
      <w:bodyDiv w:val="1"/>
      <w:marLeft w:val="0"/>
      <w:marRight w:val="0"/>
      <w:marTop w:val="0"/>
      <w:marBottom w:val="0"/>
      <w:divBdr>
        <w:top w:val="none" w:sz="0" w:space="0" w:color="auto"/>
        <w:left w:val="none" w:sz="0" w:space="0" w:color="auto"/>
        <w:bottom w:val="none" w:sz="0" w:space="0" w:color="auto"/>
        <w:right w:val="none" w:sz="0" w:space="0" w:color="auto"/>
      </w:divBdr>
    </w:div>
    <w:div w:id="880284399">
      <w:bodyDiv w:val="1"/>
      <w:marLeft w:val="0"/>
      <w:marRight w:val="0"/>
      <w:marTop w:val="0"/>
      <w:marBottom w:val="0"/>
      <w:divBdr>
        <w:top w:val="none" w:sz="0" w:space="0" w:color="auto"/>
        <w:left w:val="none" w:sz="0" w:space="0" w:color="auto"/>
        <w:bottom w:val="none" w:sz="0" w:space="0" w:color="auto"/>
        <w:right w:val="none" w:sz="0" w:space="0" w:color="auto"/>
      </w:divBdr>
    </w:div>
    <w:div w:id="1241327561">
      <w:bodyDiv w:val="1"/>
      <w:marLeft w:val="0"/>
      <w:marRight w:val="0"/>
      <w:marTop w:val="0"/>
      <w:marBottom w:val="0"/>
      <w:divBdr>
        <w:top w:val="none" w:sz="0" w:space="0" w:color="auto"/>
        <w:left w:val="none" w:sz="0" w:space="0" w:color="auto"/>
        <w:bottom w:val="none" w:sz="0" w:space="0" w:color="auto"/>
        <w:right w:val="none" w:sz="0" w:space="0" w:color="auto"/>
      </w:divBdr>
    </w:div>
    <w:div w:id="1290281305">
      <w:bodyDiv w:val="1"/>
      <w:marLeft w:val="0"/>
      <w:marRight w:val="0"/>
      <w:marTop w:val="0"/>
      <w:marBottom w:val="0"/>
      <w:divBdr>
        <w:top w:val="none" w:sz="0" w:space="0" w:color="auto"/>
        <w:left w:val="none" w:sz="0" w:space="0" w:color="auto"/>
        <w:bottom w:val="none" w:sz="0" w:space="0" w:color="auto"/>
        <w:right w:val="none" w:sz="0" w:space="0" w:color="auto"/>
      </w:divBdr>
    </w:div>
    <w:div w:id="1329749344">
      <w:bodyDiv w:val="1"/>
      <w:marLeft w:val="0"/>
      <w:marRight w:val="0"/>
      <w:marTop w:val="0"/>
      <w:marBottom w:val="0"/>
      <w:divBdr>
        <w:top w:val="none" w:sz="0" w:space="0" w:color="auto"/>
        <w:left w:val="none" w:sz="0" w:space="0" w:color="auto"/>
        <w:bottom w:val="none" w:sz="0" w:space="0" w:color="auto"/>
        <w:right w:val="none" w:sz="0" w:space="0" w:color="auto"/>
      </w:divBdr>
    </w:div>
    <w:div w:id="20636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79821BE-5C9E-4729-98BC-73CCAB4E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3056</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19825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CLAGUILARO-PC</cp:lastModifiedBy>
  <cp:revision>44</cp:revision>
  <cp:lastPrinted>2022-04-25T21:03:00Z</cp:lastPrinted>
  <dcterms:created xsi:type="dcterms:W3CDTF">2022-04-25T19:38:00Z</dcterms:created>
  <dcterms:modified xsi:type="dcterms:W3CDTF">2022-10-13T16:39:00Z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