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FC33C" w14:textId="77777777" w:rsidR="00CE59EF" w:rsidRDefault="00CE59EF" w:rsidP="00CE59EF"/>
    <w:p w14:paraId="0DE6C06B" w14:textId="77777777" w:rsidR="00CE59EF" w:rsidRDefault="00CE59EF" w:rsidP="00CE59EF"/>
    <w:p w14:paraId="27344285" w14:textId="1D6718FE" w:rsidR="00DC3CE5" w:rsidRDefault="00CE59EF" w:rsidP="00CE59EF">
      <w:pPr>
        <w:rPr>
          <w:rFonts w:ascii="Arial" w:hAnsi="Arial" w:cs="Arial"/>
          <w:b/>
          <w:bCs/>
          <w:sz w:val="24"/>
          <w:szCs w:val="24"/>
          <w:u w:val="single"/>
        </w:rPr>
      </w:pPr>
      <w:r>
        <w:rPr>
          <w:rFonts w:ascii="Arial" w:hAnsi="Arial" w:cs="Arial"/>
          <w:b/>
          <w:bCs/>
          <w:sz w:val="24"/>
          <w:szCs w:val="24"/>
          <w:u w:val="single"/>
        </w:rPr>
        <w:t>INICIATIVA</w:t>
      </w:r>
      <w:r w:rsidRPr="00CE59EF">
        <w:rPr>
          <w:rFonts w:ascii="Arial" w:hAnsi="Arial" w:cs="Arial"/>
          <w:b/>
          <w:bCs/>
          <w:sz w:val="24"/>
          <w:szCs w:val="24"/>
          <w:u w:val="single"/>
        </w:rPr>
        <w:t xml:space="preserve"> LEY DE INGRESOS 2021</w:t>
      </w:r>
    </w:p>
    <w:p w14:paraId="17367F6C" w14:textId="20C32016" w:rsidR="00CE59EF" w:rsidRDefault="00CE59EF" w:rsidP="00CE59EF">
      <w:pPr>
        <w:rPr>
          <w:rFonts w:ascii="Arial" w:hAnsi="Arial" w:cs="Arial"/>
          <w:b/>
          <w:bCs/>
          <w:sz w:val="24"/>
          <w:szCs w:val="24"/>
          <w:u w:val="single"/>
        </w:rPr>
      </w:pPr>
    </w:p>
    <w:p w14:paraId="78B2BB43" w14:textId="5C95DD12" w:rsidR="00CE59EF" w:rsidRPr="00CE59EF" w:rsidRDefault="00CE59EF" w:rsidP="00E97AB1">
      <w:pPr>
        <w:pStyle w:val="Prrafodelista"/>
        <w:numPr>
          <w:ilvl w:val="0"/>
          <w:numId w:val="18"/>
        </w:numPr>
        <w:jc w:val="both"/>
        <w:rPr>
          <w:rFonts w:ascii="Arial" w:hAnsi="Arial" w:cs="Arial"/>
          <w:b/>
          <w:bCs/>
          <w:sz w:val="24"/>
          <w:szCs w:val="24"/>
          <w:u w:val="single"/>
        </w:rPr>
      </w:pPr>
      <w:r>
        <w:rPr>
          <w:rFonts w:ascii="Arial" w:hAnsi="Arial" w:cs="Arial"/>
          <w:b/>
          <w:bCs/>
        </w:rPr>
        <w:t xml:space="preserve">Artículo 10, fracción I.- Oficio de respuesta, este pago no garantiza la opinión positiva; inciso C.- Cuando se trate de la emisión de conformidad municipal emitida para efectos de licencia de alcoholes. </w:t>
      </w:r>
    </w:p>
    <w:p w14:paraId="3585B63C" w14:textId="77777777" w:rsidR="00BA1A51" w:rsidRDefault="00BA1A51" w:rsidP="00E97AB1">
      <w:pPr>
        <w:ind w:left="360"/>
        <w:jc w:val="both"/>
        <w:rPr>
          <w:rFonts w:ascii="Arial" w:hAnsi="Arial" w:cs="Arial"/>
          <w:sz w:val="24"/>
          <w:szCs w:val="24"/>
        </w:rPr>
      </w:pPr>
    </w:p>
    <w:p w14:paraId="4E8C5644" w14:textId="77777777" w:rsidR="00742684" w:rsidRPr="00226C06" w:rsidRDefault="00CE59EF" w:rsidP="00E97AB1">
      <w:pPr>
        <w:ind w:left="360"/>
        <w:jc w:val="both"/>
        <w:rPr>
          <w:rFonts w:ascii="Arial" w:hAnsi="Arial" w:cs="Arial"/>
        </w:rPr>
      </w:pPr>
      <w:r w:rsidRPr="00226C06">
        <w:rPr>
          <w:rFonts w:ascii="Arial" w:hAnsi="Arial" w:cs="Arial"/>
        </w:rPr>
        <w:t>Se propone un incremento del 25%</w:t>
      </w:r>
    </w:p>
    <w:p w14:paraId="7C4EE137" w14:textId="598D2A6B" w:rsidR="00CE59EF" w:rsidRPr="00226C06" w:rsidRDefault="00742684" w:rsidP="00E97AB1">
      <w:pPr>
        <w:ind w:left="360"/>
        <w:jc w:val="both"/>
        <w:rPr>
          <w:rFonts w:ascii="Arial" w:hAnsi="Arial" w:cs="Arial"/>
        </w:rPr>
      </w:pPr>
      <w:r w:rsidRPr="00226C06">
        <w:rPr>
          <w:rFonts w:ascii="Arial" w:hAnsi="Arial" w:cs="Arial"/>
        </w:rPr>
        <w:t>M</w:t>
      </w:r>
      <w:r w:rsidR="00CE59EF" w:rsidRPr="00226C06">
        <w:rPr>
          <w:rFonts w:ascii="Arial" w:hAnsi="Arial" w:cs="Arial"/>
        </w:rPr>
        <w:t>onto de $1</w:t>
      </w:r>
      <w:r w:rsidR="003F0F5D" w:rsidRPr="00226C06">
        <w:rPr>
          <w:rFonts w:ascii="Arial" w:hAnsi="Arial" w:cs="Arial"/>
        </w:rPr>
        <w:t>,</w:t>
      </w:r>
      <w:r w:rsidR="00CE59EF" w:rsidRPr="00226C06">
        <w:rPr>
          <w:rFonts w:ascii="Arial" w:hAnsi="Arial" w:cs="Arial"/>
        </w:rPr>
        <w:t>552.50 (mil quinientos cincuenta y dos 50/100 M.N.)</w:t>
      </w:r>
    </w:p>
    <w:p w14:paraId="17A1283C" w14:textId="15EF7370" w:rsidR="00742684" w:rsidRPr="00226C06" w:rsidRDefault="00DF1365" w:rsidP="00E97AB1">
      <w:pPr>
        <w:ind w:left="360"/>
        <w:jc w:val="both"/>
        <w:rPr>
          <w:rFonts w:ascii="Arial" w:hAnsi="Arial" w:cs="Arial"/>
        </w:rPr>
      </w:pPr>
      <w:r w:rsidRPr="00226C06">
        <w:rPr>
          <w:rFonts w:ascii="Arial" w:hAnsi="Arial" w:cs="Arial"/>
          <w:u w:val="single"/>
        </w:rPr>
        <w:t>Trámite único</w:t>
      </w:r>
      <w:r w:rsidRPr="00226C06">
        <w:rPr>
          <w:rFonts w:ascii="Arial" w:hAnsi="Arial" w:cs="Arial"/>
        </w:rPr>
        <w:t>: toda persona interesada en realizar trámite de licencia en materia de alcoholes ante la Secretaría de Finanzas o que ya cuente con licencia y requiera modificarla (giro, domicilio, titular)</w:t>
      </w:r>
      <w:r w:rsidR="00E97AB1" w:rsidRPr="00226C06">
        <w:rPr>
          <w:rFonts w:ascii="Arial" w:hAnsi="Arial" w:cs="Arial"/>
        </w:rPr>
        <w:t>; independientemente si es positivo o negativo.</w:t>
      </w:r>
    </w:p>
    <w:p w14:paraId="11D93A6D" w14:textId="77777777" w:rsidR="00E97AB1" w:rsidRPr="00226C06" w:rsidRDefault="00E97AB1" w:rsidP="00E97AB1">
      <w:pPr>
        <w:ind w:left="360"/>
        <w:jc w:val="both"/>
        <w:rPr>
          <w:rFonts w:ascii="Arial" w:hAnsi="Arial" w:cs="Arial"/>
        </w:rPr>
      </w:pPr>
    </w:p>
    <w:p w14:paraId="0C2C2EA3" w14:textId="705BAAB2" w:rsidR="00742684" w:rsidRDefault="00742684" w:rsidP="00E97AB1">
      <w:pPr>
        <w:ind w:left="360"/>
        <w:jc w:val="both"/>
        <w:rPr>
          <w:rFonts w:ascii="Arial" w:hAnsi="Arial" w:cs="Arial"/>
          <w:sz w:val="24"/>
          <w:szCs w:val="24"/>
        </w:rPr>
      </w:pPr>
      <w:r w:rsidRPr="00226C06">
        <w:rPr>
          <w:rFonts w:ascii="Arial" w:hAnsi="Arial" w:cs="Arial"/>
        </w:rPr>
        <w:t>La</w:t>
      </w:r>
      <w:r w:rsidR="00E97AB1" w:rsidRPr="00226C06">
        <w:rPr>
          <w:rFonts w:ascii="Arial" w:hAnsi="Arial" w:cs="Arial"/>
        </w:rPr>
        <w:t xml:space="preserve"> Dirección de Fiscalización y Control de Reglamentos informa a los interesados sobre los requisitos a cumplir</w:t>
      </w:r>
      <w:r w:rsidR="00E30BBE" w:rsidRPr="00226C06">
        <w:rPr>
          <w:rFonts w:ascii="Arial" w:hAnsi="Arial" w:cs="Arial"/>
        </w:rPr>
        <w:t xml:space="preserve"> y</w:t>
      </w:r>
      <w:r w:rsidR="00E97AB1" w:rsidRPr="00226C06">
        <w:rPr>
          <w:rFonts w:ascii="Arial" w:hAnsi="Arial" w:cs="Arial"/>
        </w:rPr>
        <w:t xml:space="preserve"> el llenado de formatos, revisando a detalle cada expediente</w:t>
      </w:r>
      <w:r w:rsidR="00E30BBE" w:rsidRPr="00226C06">
        <w:rPr>
          <w:rFonts w:ascii="Arial" w:hAnsi="Arial" w:cs="Arial"/>
        </w:rPr>
        <w:t>, asesorando sobre el trámite e instruyendo a que dependencias</w:t>
      </w:r>
      <w:r w:rsidR="00360E74">
        <w:rPr>
          <w:rFonts w:ascii="Arial" w:hAnsi="Arial" w:cs="Arial"/>
        </w:rPr>
        <w:t xml:space="preserve"> internas o externas</w:t>
      </w:r>
      <w:r w:rsidR="00E30BBE" w:rsidRPr="00226C06">
        <w:rPr>
          <w:rFonts w:ascii="Arial" w:hAnsi="Arial" w:cs="Arial"/>
        </w:rPr>
        <w:t xml:space="preserve"> acudir para el cumplimiento de requisitos, proceso que como mínimo lleva 3 visitas del interesado en la integración del documental, mismo que es ingresado a esta dependencia para turnarlo a la</w:t>
      </w:r>
      <w:r w:rsidRPr="00226C06">
        <w:rPr>
          <w:rFonts w:ascii="Arial" w:hAnsi="Arial" w:cs="Arial"/>
        </w:rPr>
        <w:t xml:space="preserve"> Comisión de Servicios Públicos y de Mercado</w:t>
      </w:r>
      <w:r w:rsidR="00E30BBE" w:rsidRPr="00226C06">
        <w:rPr>
          <w:rFonts w:ascii="Arial" w:hAnsi="Arial" w:cs="Arial"/>
        </w:rPr>
        <w:t xml:space="preserve">s, quienes </w:t>
      </w:r>
      <w:r w:rsidRPr="00226C06">
        <w:rPr>
          <w:rFonts w:ascii="Arial" w:hAnsi="Arial" w:cs="Arial"/>
        </w:rPr>
        <w:t>son los encargados de establecer criterios</w:t>
      </w:r>
      <w:r w:rsidR="00E30BBE" w:rsidRPr="00226C06">
        <w:rPr>
          <w:rFonts w:ascii="Arial" w:hAnsi="Arial" w:cs="Arial"/>
        </w:rPr>
        <w:t xml:space="preserve"> y dar resolución. Los integrantes de la Comisión revisan </w:t>
      </w:r>
      <w:r w:rsidR="00EE06A7" w:rsidRPr="00226C06">
        <w:rPr>
          <w:rFonts w:ascii="Arial" w:hAnsi="Arial" w:cs="Arial"/>
        </w:rPr>
        <w:t>el expediente y notifican a esta Dirección si hay observaciones, como, por ejemplo, en caso de requerir el visto bueno o dictamen por parte de la Secretaría de Seguridad Ciudadana; seguido de esto la Dirección de Fiscalización debe cumplir los requerimientos para turnar nuevamente a la Comisión y ellos determinen. Es menester mencionar que dicho proceso puede durar meses, en lo que la Comisión analiza, sesiona y resuelve. Al tener una resolución, la Comisión la comunica a esta área, para así notificar al ciudadano interesado</w:t>
      </w:r>
      <w:r w:rsidR="00285BFB" w:rsidRPr="00226C06">
        <w:rPr>
          <w:rFonts w:ascii="Arial" w:hAnsi="Arial" w:cs="Arial"/>
        </w:rPr>
        <w:t xml:space="preserve"> y expedir constancia de factibilidad en caso positivo o respuesta negativa</w:t>
      </w:r>
      <w:r w:rsidR="00EE06A7" w:rsidRPr="00226C06">
        <w:rPr>
          <w:rFonts w:ascii="Arial" w:hAnsi="Arial" w:cs="Arial"/>
        </w:rPr>
        <w:t>. Siendo esta unidad administrativa el enlace en todo el proceso, entre la persona o dependencia que realiza el trámite, la Comisión y alguna otra área de observancia.</w:t>
      </w:r>
      <w:r w:rsidR="00EE06A7">
        <w:rPr>
          <w:rFonts w:ascii="Arial" w:hAnsi="Arial" w:cs="Arial"/>
          <w:sz w:val="24"/>
          <w:szCs w:val="24"/>
        </w:rPr>
        <w:t xml:space="preserve">  </w:t>
      </w:r>
    </w:p>
    <w:p w14:paraId="43BB7E14" w14:textId="799787A0" w:rsidR="001224AF" w:rsidRDefault="001224AF" w:rsidP="00E97AB1">
      <w:pPr>
        <w:ind w:left="360"/>
        <w:jc w:val="both"/>
        <w:rPr>
          <w:rFonts w:ascii="Arial" w:hAnsi="Arial" w:cs="Arial"/>
          <w:sz w:val="24"/>
          <w:szCs w:val="24"/>
        </w:rPr>
      </w:pPr>
    </w:p>
    <w:p w14:paraId="453AF511" w14:textId="01D87568" w:rsidR="007B1997" w:rsidRDefault="007B1997" w:rsidP="00E97AB1">
      <w:pPr>
        <w:ind w:left="360"/>
        <w:jc w:val="both"/>
        <w:rPr>
          <w:rFonts w:ascii="Arial" w:hAnsi="Arial" w:cs="Arial"/>
          <w:sz w:val="24"/>
          <w:szCs w:val="24"/>
        </w:rPr>
      </w:pPr>
    </w:p>
    <w:p w14:paraId="681CBD4B" w14:textId="3196CE06" w:rsidR="007B1997" w:rsidRDefault="007B1997" w:rsidP="00E97AB1">
      <w:pPr>
        <w:ind w:left="360"/>
        <w:jc w:val="both"/>
        <w:rPr>
          <w:rFonts w:ascii="Arial" w:hAnsi="Arial" w:cs="Arial"/>
          <w:sz w:val="24"/>
          <w:szCs w:val="24"/>
        </w:rPr>
      </w:pPr>
    </w:p>
    <w:p w14:paraId="400754E3" w14:textId="74505FD4" w:rsidR="000F6E89" w:rsidRDefault="000F6E89" w:rsidP="00E97AB1">
      <w:pPr>
        <w:ind w:left="360"/>
        <w:jc w:val="both"/>
        <w:rPr>
          <w:rFonts w:ascii="Arial" w:hAnsi="Arial" w:cs="Arial"/>
          <w:sz w:val="24"/>
          <w:szCs w:val="24"/>
        </w:rPr>
      </w:pPr>
    </w:p>
    <w:p w14:paraId="4A794046" w14:textId="77777777" w:rsidR="000F6E89" w:rsidRDefault="000F6E89" w:rsidP="00E97AB1">
      <w:pPr>
        <w:ind w:left="360"/>
        <w:jc w:val="both"/>
        <w:rPr>
          <w:rFonts w:ascii="Arial" w:hAnsi="Arial" w:cs="Arial"/>
          <w:sz w:val="24"/>
          <w:szCs w:val="24"/>
        </w:rPr>
      </w:pPr>
    </w:p>
    <w:p w14:paraId="2EDC6035" w14:textId="4722B7C4" w:rsidR="007B1997" w:rsidRPr="007B1997" w:rsidRDefault="007B1997" w:rsidP="007B1997">
      <w:pPr>
        <w:pStyle w:val="Prrafodelista"/>
        <w:numPr>
          <w:ilvl w:val="0"/>
          <w:numId w:val="18"/>
        </w:numPr>
        <w:jc w:val="both"/>
        <w:rPr>
          <w:rFonts w:ascii="Arial" w:hAnsi="Arial" w:cs="Arial"/>
          <w:sz w:val="24"/>
          <w:szCs w:val="24"/>
        </w:rPr>
      </w:pPr>
      <w:r>
        <w:rPr>
          <w:rFonts w:ascii="Arial" w:hAnsi="Arial" w:cs="Arial"/>
          <w:b/>
          <w:bCs/>
        </w:rPr>
        <w:t>Artículo 9, fracción II</w:t>
      </w:r>
      <w:r w:rsidR="000F6E89">
        <w:rPr>
          <w:rFonts w:ascii="Arial" w:hAnsi="Arial" w:cs="Arial"/>
          <w:b/>
          <w:bCs/>
        </w:rPr>
        <w:t>.- Permiso para espectáculo o celebración de festejo público, según el número de asistencia.</w:t>
      </w:r>
    </w:p>
    <w:p w14:paraId="6BA51FC1" w14:textId="77777777" w:rsidR="000F6E89" w:rsidRDefault="000F6E89" w:rsidP="000F6E89">
      <w:pPr>
        <w:jc w:val="both"/>
        <w:rPr>
          <w:rFonts w:ascii="Arial" w:hAnsi="Arial" w:cs="Arial"/>
        </w:rPr>
      </w:pPr>
    </w:p>
    <w:p w14:paraId="1E1C4426" w14:textId="3ECA54D9" w:rsidR="000F6E89" w:rsidRDefault="000F6E89" w:rsidP="000F6E89">
      <w:pPr>
        <w:jc w:val="both"/>
        <w:rPr>
          <w:rFonts w:ascii="Arial" w:hAnsi="Arial" w:cs="Arial"/>
        </w:rPr>
      </w:pPr>
      <w:r w:rsidRPr="000F6E89">
        <w:rPr>
          <w:rFonts w:ascii="Arial" w:hAnsi="Arial" w:cs="Arial"/>
        </w:rPr>
        <w:t>Se propone un incremento del 2</w:t>
      </w:r>
      <w:r>
        <w:rPr>
          <w:rFonts w:ascii="Arial" w:hAnsi="Arial" w:cs="Arial"/>
        </w:rPr>
        <w:t>0</w:t>
      </w:r>
      <w:r w:rsidRPr="000F6E89">
        <w:rPr>
          <w:rFonts w:ascii="Arial" w:hAnsi="Arial" w:cs="Arial"/>
        </w:rPr>
        <w:t>%</w:t>
      </w:r>
    </w:p>
    <w:p w14:paraId="12356E2F" w14:textId="33341634" w:rsidR="007B1997" w:rsidRDefault="000F6E89" w:rsidP="000F6E89">
      <w:pPr>
        <w:jc w:val="both"/>
        <w:rPr>
          <w:rFonts w:ascii="Arial" w:hAnsi="Arial" w:cs="Arial"/>
        </w:rPr>
      </w:pPr>
      <w:r w:rsidRPr="000F6E89">
        <w:rPr>
          <w:rFonts w:ascii="Arial" w:hAnsi="Arial" w:cs="Arial"/>
        </w:rPr>
        <w:t>Monto</w:t>
      </w:r>
      <w:r>
        <w:rPr>
          <w:rFonts w:ascii="Arial" w:hAnsi="Arial" w:cs="Arial"/>
        </w:rPr>
        <w:t>s</w:t>
      </w:r>
    </w:p>
    <w:p w14:paraId="16D994F8" w14:textId="0425FBFD" w:rsidR="000F6E89" w:rsidRPr="00360E74" w:rsidRDefault="00360E74" w:rsidP="00360E74">
      <w:pPr>
        <w:pStyle w:val="Prrafodelista"/>
        <w:numPr>
          <w:ilvl w:val="0"/>
          <w:numId w:val="19"/>
        </w:numPr>
        <w:jc w:val="both"/>
        <w:rPr>
          <w:rFonts w:ascii="Arial" w:hAnsi="Arial" w:cs="Arial"/>
        </w:rPr>
      </w:pPr>
      <w:r>
        <w:rPr>
          <w:rFonts w:ascii="Arial" w:hAnsi="Arial" w:cs="Arial"/>
        </w:rPr>
        <w:t>$344.40 d</w:t>
      </w:r>
      <w:r w:rsidR="000F6E89" w:rsidRPr="00360E74">
        <w:rPr>
          <w:rFonts w:ascii="Arial" w:hAnsi="Arial" w:cs="Arial"/>
        </w:rPr>
        <w:t xml:space="preserve">e 1 a 100 personas </w:t>
      </w:r>
    </w:p>
    <w:p w14:paraId="7EC99443" w14:textId="11C839D0" w:rsidR="000F6E89" w:rsidRPr="000F6E89" w:rsidRDefault="00360E74" w:rsidP="000F6E89">
      <w:pPr>
        <w:pStyle w:val="Prrafodelista"/>
        <w:numPr>
          <w:ilvl w:val="0"/>
          <w:numId w:val="19"/>
        </w:numPr>
        <w:jc w:val="both"/>
        <w:rPr>
          <w:rFonts w:ascii="Arial" w:hAnsi="Arial" w:cs="Arial"/>
        </w:rPr>
      </w:pPr>
      <w:r>
        <w:rPr>
          <w:rFonts w:ascii="Arial" w:hAnsi="Arial" w:cs="Arial"/>
        </w:rPr>
        <w:t>$1,033.20 d</w:t>
      </w:r>
      <w:r w:rsidR="000F6E89" w:rsidRPr="000F6E89">
        <w:rPr>
          <w:rFonts w:ascii="Arial" w:hAnsi="Arial" w:cs="Arial"/>
        </w:rPr>
        <w:t>e 101 a 300 personas</w:t>
      </w:r>
      <w:r w:rsidR="000F6E89">
        <w:rPr>
          <w:rFonts w:ascii="Arial" w:hAnsi="Arial" w:cs="Arial"/>
        </w:rPr>
        <w:t xml:space="preserve"> </w:t>
      </w:r>
    </w:p>
    <w:p w14:paraId="5C05120A" w14:textId="4B5F60F2" w:rsidR="000F6E89" w:rsidRPr="000F6E89" w:rsidRDefault="00360E74" w:rsidP="000F6E89">
      <w:pPr>
        <w:pStyle w:val="Prrafodelista"/>
        <w:numPr>
          <w:ilvl w:val="0"/>
          <w:numId w:val="19"/>
        </w:numPr>
        <w:jc w:val="both"/>
        <w:rPr>
          <w:rFonts w:ascii="Arial" w:hAnsi="Arial" w:cs="Arial"/>
        </w:rPr>
      </w:pPr>
      <w:r>
        <w:rPr>
          <w:rFonts w:ascii="Arial" w:hAnsi="Arial" w:cs="Arial"/>
        </w:rPr>
        <w:t>$1,291.20 d</w:t>
      </w:r>
      <w:r w:rsidR="000F6E89" w:rsidRPr="000F6E89">
        <w:rPr>
          <w:rFonts w:ascii="Arial" w:hAnsi="Arial" w:cs="Arial"/>
        </w:rPr>
        <w:t>e 301 a 500 personas</w:t>
      </w:r>
      <w:r w:rsidR="000F6E89">
        <w:rPr>
          <w:rFonts w:ascii="Arial" w:hAnsi="Arial" w:cs="Arial"/>
        </w:rPr>
        <w:t xml:space="preserve"> </w:t>
      </w:r>
    </w:p>
    <w:p w14:paraId="52DF5EEB" w14:textId="7C17BD8B" w:rsidR="000F6E89" w:rsidRPr="000F6E89" w:rsidRDefault="00360E74" w:rsidP="000F6E89">
      <w:pPr>
        <w:pStyle w:val="Prrafodelista"/>
        <w:numPr>
          <w:ilvl w:val="0"/>
          <w:numId w:val="19"/>
        </w:numPr>
        <w:jc w:val="both"/>
        <w:rPr>
          <w:rFonts w:ascii="Arial" w:hAnsi="Arial" w:cs="Arial"/>
        </w:rPr>
      </w:pPr>
      <w:r>
        <w:rPr>
          <w:rFonts w:ascii="Arial" w:hAnsi="Arial" w:cs="Arial"/>
        </w:rPr>
        <w:t>$1,938.00 d</w:t>
      </w:r>
      <w:r w:rsidR="000F6E89" w:rsidRPr="000F6E89">
        <w:rPr>
          <w:rFonts w:ascii="Arial" w:hAnsi="Arial" w:cs="Arial"/>
        </w:rPr>
        <w:t>e 501 a 1,000 personas</w:t>
      </w:r>
      <w:r w:rsidR="000F6E89">
        <w:rPr>
          <w:rFonts w:ascii="Arial" w:hAnsi="Arial" w:cs="Arial"/>
        </w:rPr>
        <w:t xml:space="preserve"> </w:t>
      </w:r>
    </w:p>
    <w:p w14:paraId="438DF69A" w14:textId="737AD4C1" w:rsidR="00360E74" w:rsidRDefault="00360E74" w:rsidP="00360E74">
      <w:pPr>
        <w:pStyle w:val="Prrafodelista"/>
        <w:numPr>
          <w:ilvl w:val="0"/>
          <w:numId w:val="19"/>
        </w:numPr>
        <w:jc w:val="both"/>
        <w:rPr>
          <w:rFonts w:ascii="Arial" w:hAnsi="Arial" w:cs="Arial"/>
        </w:rPr>
      </w:pPr>
      <w:r>
        <w:rPr>
          <w:rFonts w:ascii="Arial" w:hAnsi="Arial" w:cs="Arial"/>
        </w:rPr>
        <w:t>$3,229.20 d</w:t>
      </w:r>
      <w:r w:rsidR="000F6E89" w:rsidRPr="000F6E89">
        <w:rPr>
          <w:rFonts w:ascii="Arial" w:hAnsi="Arial" w:cs="Arial"/>
        </w:rPr>
        <w:t>e 1,001 a 5,000 personas</w:t>
      </w:r>
      <w:r w:rsidR="000F6E89">
        <w:rPr>
          <w:rFonts w:ascii="Arial" w:hAnsi="Arial" w:cs="Arial"/>
        </w:rPr>
        <w:t xml:space="preserve"> </w:t>
      </w:r>
    </w:p>
    <w:p w14:paraId="62B6FE35" w14:textId="39B75143" w:rsidR="000F6E89" w:rsidRDefault="00360E74" w:rsidP="00360E74">
      <w:pPr>
        <w:pStyle w:val="Prrafodelista"/>
        <w:numPr>
          <w:ilvl w:val="0"/>
          <w:numId w:val="19"/>
        </w:numPr>
        <w:jc w:val="both"/>
        <w:rPr>
          <w:rFonts w:ascii="Arial" w:hAnsi="Arial" w:cs="Arial"/>
        </w:rPr>
      </w:pPr>
      <w:r w:rsidRPr="00360E74">
        <w:rPr>
          <w:rFonts w:ascii="Arial" w:hAnsi="Arial" w:cs="Arial"/>
        </w:rPr>
        <w:t xml:space="preserve">$6,458.40 </w:t>
      </w:r>
      <w:r>
        <w:rPr>
          <w:rFonts w:ascii="Arial" w:hAnsi="Arial" w:cs="Arial"/>
        </w:rPr>
        <w:t>d</w:t>
      </w:r>
      <w:r w:rsidR="000F6E89" w:rsidRPr="00360E74">
        <w:rPr>
          <w:rFonts w:ascii="Arial" w:hAnsi="Arial" w:cs="Arial"/>
        </w:rPr>
        <w:t>e 5,000 en adelante</w:t>
      </w:r>
      <w:r w:rsidR="001422F1" w:rsidRPr="00360E74">
        <w:rPr>
          <w:rFonts w:ascii="Arial" w:hAnsi="Arial" w:cs="Arial"/>
        </w:rPr>
        <w:t xml:space="preserve"> </w:t>
      </w:r>
    </w:p>
    <w:p w14:paraId="48B54D22" w14:textId="63A98791" w:rsidR="009678B0" w:rsidRDefault="009678B0" w:rsidP="009678B0">
      <w:pPr>
        <w:jc w:val="both"/>
        <w:rPr>
          <w:rFonts w:ascii="Arial" w:hAnsi="Arial" w:cs="Arial"/>
        </w:rPr>
      </w:pPr>
    </w:p>
    <w:p w14:paraId="79C2B4CB" w14:textId="5122522A" w:rsidR="009678B0" w:rsidRDefault="008B4013" w:rsidP="008B4013">
      <w:pPr>
        <w:jc w:val="both"/>
        <w:rPr>
          <w:rFonts w:ascii="Arial" w:hAnsi="Arial" w:cs="Arial"/>
        </w:rPr>
      </w:pPr>
      <w:r>
        <w:rPr>
          <w:rFonts w:ascii="Arial" w:hAnsi="Arial" w:cs="Arial"/>
        </w:rPr>
        <w:t xml:space="preserve">Cuota a cubrir por la persona o </w:t>
      </w:r>
      <w:r w:rsidR="00AD5379">
        <w:rPr>
          <w:rFonts w:ascii="Arial" w:hAnsi="Arial" w:cs="Arial"/>
        </w:rPr>
        <w:t>empresa</w:t>
      </w:r>
      <w:r>
        <w:rPr>
          <w:rFonts w:ascii="Arial" w:hAnsi="Arial" w:cs="Arial"/>
        </w:rPr>
        <w:t xml:space="preserve"> r</w:t>
      </w:r>
      <w:r w:rsidRPr="009E15A1">
        <w:rPr>
          <w:rFonts w:ascii="Arial" w:hAnsi="Arial" w:cs="Arial"/>
        </w:rPr>
        <w:t>esponsable de realización de espectáculos, festejos o eventos</w:t>
      </w:r>
      <w:r w:rsidR="00820B26">
        <w:rPr>
          <w:rFonts w:ascii="Arial" w:hAnsi="Arial" w:cs="Arial"/>
        </w:rPr>
        <w:t>, por ejemplo, fiestas particulares, bailes, obras de teatro.</w:t>
      </w:r>
    </w:p>
    <w:p w14:paraId="27940D88" w14:textId="74B5520B" w:rsidR="00014459" w:rsidRDefault="00014459" w:rsidP="008B4013">
      <w:pPr>
        <w:jc w:val="both"/>
        <w:rPr>
          <w:rFonts w:ascii="Arial" w:hAnsi="Arial" w:cs="Arial"/>
        </w:rPr>
      </w:pPr>
      <w:r>
        <w:rPr>
          <w:rFonts w:ascii="Arial" w:hAnsi="Arial" w:cs="Arial"/>
        </w:rPr>
        <w:t>El proceso para dicho trámite, dependiendo el tipo de evento, existe formato establecido por esta dependencia para el llenado del responsable o en casos aplicables mediante escrito libre. Se reciben y revisan las solicitudes, en cumplimiento de requisitos dependiendo del tipo de festividad, turnando al personal responsable del trámite, quien de existir algún faltante se comunica con la persona. De cumplir con lo establecido en tiempo y forma se elabora dicho permiso y/o orden de pago y se canaliza con el personal responsable para su revisión y posterior firmado y sellado</w:t>
      </w:r>
      <w:r w:rsidR="00605814">
        <w:rPr>
          <w:rFonts w:ascii="Arial" w:hAnsi="Arial" w:cs="Arial"/>
        </w:rPr>
        <w:t xml:space="preserve">. Esto a grandes rasgos en cuanto a trabajo administrativo. </w:t>
      </w:r>
    </w:p>
    <w:p w14:paraId="54295EAF" w14:textId="68FB2DEA" w:rsidR="00DA1B78" w:rsidRDefault="00605814" w:rsidP="008B4013">
      <w:pPr>
        <w:jc w:val="both"/>
        <w:rPr>
          <w:rFonts w:ascii="Arial" w:hAnsi="Arial" w:cs="Arial"/>
        </w:rPr>
      </w:pPr>
      <w:r>
        <w:rPr>
          <w:rFonts w:ascii="Arial" w:hAnsi="Arial" w:cs="Arial"/>
        </w:rPr>
        <w:t>En cuanto al trabajo operativo, de ser positiva dicha resolución</w:t>
      </w:r>
      <w:r w:rsidR="00DA1B78">
        <w:rPr>
          <w:rFonts w:ascii="Arial" w:hAnsi="Arial" w:cs="Arial"/>
        </w:rPr>
        <w:t>,</w:t>
      </w:r>
      <w:r>
        <w:rPr>
          <w:rFonts w:ascii="Arial" w:hAnsi="Arial" w:cs="Arial"/>
        </w:rPr>
        <w:t xml:space="preserve"> se destina personal para inspección</w:t>
      </w:r>
      <w:r w:rsidR="00DA1B78">
        <w:rPr>
          <w:rFonts w:ascii="Arial" w:hAnsi="Arial" w:cs="Arial"/>
        </w:rPr>
        <w:t xml:space="preserve">; aquí se toman en consideración factores que impactan en cuestión de recurso como la ubicación, número de asistentes, ya que depende de esto si se requiere vehículo para traslado, por lo </w:t>
      </w:r>
      <w:r w:rsidR="004C6069">
        <w:rPr>
          <w:rFonts w:ascii="Arial" w:hAnsi="Arial" w:cs="Arial"/>
        </w:rPr>
        <w:t>tanto,</w:t>
      </w:r>
      <w:r w:rsidR="00DA1B78">
        <w:rPr>
          <w:rFonts w:ascii="Arial" w:hAnsi="Arial" w:cs="Arial"/>
        </w:rPr>
        <w:t xml:space="preserve"> gasolina y desgaste propio del mismo, así como</w:t>
      </w:r>
      <w:r w:rsidR="004C6069">
        <w:rPr>
          <w:rFonts w:ascii="Arial" w:hAnsi="Arial" w:cs="Arial"/>
        </w:rPr>
        <w:t>,</w:t>
      </w:r>
      <w:r w:rsidR="00DA1B78">
        <w:rPr>
          <w:rFonts w:ascii="Arial" w:hAnsi="Arial" w:cs="Arial"/>
        </w:rPr>
        <w:t xml:space="preserve"> el personal</w:t>
      </w:r>
      <w:r w:rsidR="004C6069">
        <w:rPr>
          <w:rFonts w:ascii="Arial" w:hAnsi="Arial" w:cs="Arial"/>
        </w:rPr>
        <w:t>, dado que para eventos más grandes se requiere acudan más inspectores al lugar</w:t>
      </w:r>
      <w:r w:rsidR="00A81C8B">
        <w:rPr>
          <w:rFonts w:ascii="Arial" w:hAnsi="Arial" w:cs="Arial"/>
        </w:rPr>
        <w:t>,</w:t>
      </w:r>
      <w:r w:rsidR="004C6069">
        <w:rPr>
          <w:rFonts w:ascii="Arial" w:hAnsi="Arial" w:cs="Arial"/>
        </w:rPr>
        <w:t xml:space="preserve"> </w:t>
      </w:r>
      <w:r w:rsidR="00A81C8B">
        <w:rPr>
          <w:rFonts w:ascii="Arial" w:hAnsi="Arial" w:cs="Arial"/>
        </w:rPr>
        <w:t>comparado con</w:t>
      </w:r>
      <w:r w:rsidR="004C6069">
        <w:rPr>
          <w:rFonts w:ascii="Arial" w:hAnsi="Arial" w:cs="Arial"/>
        </w:rPr>
        <w:t xml:space="preserve"> eventos pequeños. Regulando el cumplimiento del cupo estipulado, los horarios, volumen, no venta de alcohol y en algunos casos no asistencia de menores.</w:t>
      </w:r>
    </w:p>
    <w:p w14:paraId="142522E9" w14:textId="299656D7" w:rsidR="007B1401" w:rsidRDefault="00605814" w:rsidP="008B4013">
      <w:pPr>
        <w:jc w:val="both"/>
        <w:rPr>
          <w:rFonts w:ascii="Arial" w:hAnsi="Arial" w:cs="Arial"/>
        </w:rPr>
      </w:pPr>
      <w:r>
        <w:rPr>
          <w:rFonts w:ascii="Arial" w:hAnsi="Arial" w:cs="Arial"/>
        </w:rPr>
        <w:t>Aun cuando la respuesta haya sido negativa o no se tuviera cumplimiento de requisitos se hace de conocimiento al personal operativo para inspección de rutina</w:t>
      </w:r>
      <w:r w:rsidR="008C3B4A">
        <w:rPr>
          <w:rFonts w:ascii="Arial" w:hAnsi="Arial" w:cs="Arial"/>
        </w:rPr>
        <w:t>, atención de reportes</w:t>
      </w:r>
      <w:r>
        <w:rPr>
          <w:rFonts w:ascii="Arial" w:hAnsi="Arial" w:cs="Arial"/>
        </w:rPr>
        <w:t xml:space="preserve"> o </w:t>
      </w:r>
      <w:r w:rsidR="008C3B4A">
        <w:rPr>
          <w:rFonts w:ascii="Arial" w:hAnsi="Arial" w:cs="Arial"/>
        </w:rPr>
        <w:t xml:space="preserve">aplicación de </w:t>
      </w:r>
      <w:r>
        <w:rPr>
          <w:rFonts w:ascii="Arial" w:hAnsi="Arial" w:cs="Arial"/>
        </w:rPr>
        <w:t xml:space="preserve">sanciones correspondientes. </w:t>
      </w:r>
      <w:bookmarkStart w:id="0" w:name="_GoBack"/>
      <w:bookmarkEnd w:id="0"/>
    </w:p>
    <w:sectPr w:rsidR="007B1401" w:rsidSect="006C3552">
      <w:headerReference w:type="even" r:id="rId8"/>
      <w:headerReference w:type="default" r:id="rId9"/>
      <w:footerReference w:type="even" r:id="rId10"/>
      <w:footerReference w:type="default" r:id="rId11"/>
      <w:headerReference w:type="first" r:id="rId12"/>
      <w:footerReference w:type="first" r:id="rId13"/>
      <w:pgSz w:w="12240" w:h="15840"/>
      <w:pgMar w:top="1418" w:right="1701" w:bottom="1417" w:left="1701" w:header="708" w:footer="7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4C7F4" w14:textId="77777777" w:rsidR="005C450F" w:rsidRDefault="005C450F" w:rsidP="0057140C">
      <w:pPr>
        <w:spacing w:line="240" w:lineRule="auto"/>
      </w:pPr>
      <w:r>
        <w:separator/>
      </w:r>
    </w:p>
  </w:endnote>
  <w:endnote w:type="continuationSeparator" w:id="0">
    <w:p w14:paraId="3E52B7AC" w14:textId="77777777" w:rsidR="005C450F" w:rsidRDefault="005C450F" w:rsidP="005714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5D9C2" w14:textId="77777777" w:rsidR="00DF35FA" w:rsidRDefault="00DF35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03B7B" w14:textId="77777777" w:rsidR="00173A31" w:rsidRPr="00300AC4" w:rsidRDefault="00173A31" w:rsidP="006C3552">
    <w:pPr>
      <w:pStyle w:val="Piedepgina"/>
      <w:jc w:val="center"/>
      <w:rPr>
        <w:rFonts w:ascii="Arial" w:hAnsi="Arial" w:cs="Arial"/>
        <w:sz w:val="14"/>
        <w:szCs w:val="14"/>
      </w:rPr>
    </w:pPr>
    <w:r w:rsidRPr="00300AC4">
      <w:rPr>
        <w:rFonts w:ascii="Arial" w:hAnsi="Arial" w:cs="Arial"/>
        <w:sz w:val="14"/>
        <w:szCs w:val="14"/>
      </w:rPr>
      <w:t>Dirección de Fiscalización y Control de Reglamentos</w:t>
    </w:r>
  </w:p>
  <w:p w14:paraId="4556C576" w14:textId="77777777" w:rsidR="00173A31" w:rsidRPr="00300AC4" w:rsidRDefault="00DF35FA" w:rsidP="006C3552">
    <w:pPr>
      <w:pStyle w:val="Piedepgina"/>
      <w:jc w:val="center"/>
      <w:rPr>
        <w:rFonts w:ascii="Arial" w:hAnsi="Arial" w:cs="Arial"/>
        <w:sz w:val="14"/>
        <w:szCs w:val="14"/>
      </w:rPr>
    </w:pPr>
    <w:r w:rsidRPr="00300AC4">
      <w:rPr>
        <w:rFonts w:ascii="Arial" w:hAnsi="Arial" w:cs="Arial"/>
        <w:sz w:val="14"/>
        <w:szCs w:val="14"/>
      </w:rPr>
      <w:t>Ex Estación del Ferrocarril s/n</w:t>
    </w:r>
    <w:r w:rsidR="00173A31" w:rsidRPr="00300AC4">
      <w:rPr>
        <w:rFonts w:ascii="Arial" w:hAnsi="Arial" w:cs="Arial"/>
        <w:sz w:val="14"/>
        <w:szCs w:val="14"/>
      </w:rPr>
      <w:t>, Zona Centro, C.P 36000, Guanajuato, Gto. Teléfono: (473) 73 11007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F76D4" w14:textId="77777777" w:rsidR="00DF35FA" w:rsidRDefault="00DF35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03F05" w14:textId="77777777" w:rsidR="005C450F" w:rsidRDefault="005C450F" w:rsidP="0057140C">
      <w:pPr>
        <w:spacing w:line="240" w:lineRule="auto"/>
      </w:pPr>
      <w:r>
        <w:separator/>
      </w:r>
    </w:p>
  </w:footnote>
  <w:footnote w:type="continuationSeparator" w:id="0">
    <w:p w14:paraId="24695F99" w14:textId="77777777" w:rsidR="005C450F" w:rsidRDefault="005C450F" w:rsidP="005714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37B4F" w14:textId="77777777" w:rsidR="00173A31" w:rsidRDefault="00C17E53">
    <w:pPr>
      <w:pStyle w:val="Encabezado"/>
    </w:pPr>
    <w:r>
      <w:rPr>
        <w:noProof/>
      </w:rPr>
      <w:pict w14:anchorId="21C66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34579" o:spid="_x0000_s2050" type="#_x0000_t75" style="position:absolute;margin-left:0;margin-top:0;width:441.65pt;height:590.7pt;z-index:-251656192;mso-position-horizontal:center;mso-position-horizontal-relative:margin;mso-position-vertical:center;mso-position-vertical-relative:margin" o:allowincell="f">
          <v:imagedata r:id="rId1" o:title="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3F427" w14:textId="77777777" w:rsidR="00173A31" w:rsidRDefault="00173A31">
    <w:pPr>
      <w:pStyle w:val="Encabezado"/>
    </w:pPr>
    <w:r>
      <w:rPr>
        <w:noProof/>
        <w:lang w:eastAsia="es-MX"/>
      </w:rPr>
      <w:drawing>
        <wp:anchor distT="0" distB="0" distL="114300" distR="114300" simplePos="0" relativeHeight="251662336" behindDoc="0" locked="0" layoutInCell="1" allowOverlap="1" wp14:anchorId="528166B2" wp14:editId="494DAB81">
          <wp:simplePos x="0" y="0"/>
          <wp:positionH relativeFrom="column">
            <wp:posOffset>5177790</wp:posOffset>
          </wp:positionH>
          <wp:positionV relativeFrom="paragraph">
            <wp:posOffset>-97155</wp:posOffset>
          </wp:positionV>
          <wp:extent cx="638175" cy="716332"/>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ualdad Laboral CMYK.jpg"/>
                  <pic:cNvPicPr/>
                </pic:nvPicPr>
                <pic:blipFill>
                  <a:blip r:embed="rId1">
                    <a:extLst>
                      <a:ext uri="{28A0092B-C50C-407E-A947-70E740481C1C}">
                        <a14:useLocalDpi xmlns:a14="http://schemas.microsoft.com/office/drawing/2010/main" val="0"/>
                      </a:ext>
                    </a:extLst>
                  </a:blip>
                  <a:stretch>
                    <a:fillRect/>
                  </a:stretch>
                </pic:blipFill>
                <pic:spPr>
                  <a:xfrm>
                    <a:off x="0" y="0"/>
                    <a:ext cx="638175" cy="716332"/>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0" locked="0" layoutInCell="1" allowOverlap="1" wp14:anchorId="43B962D5" wp14:editId="3A115F98">
          <wp:simplePos x="0" y="0"/>
          <wp:positionH relativeFrom="column">
            <wp:posOffset>-708660</wp:posOffset>
          </wp:positionH>
          <wp:positionV relativeFrom="paragraph">
            <wp:posOffset>-259080</wp:posOffset>
          </wp:positionV>
          <wp:extent cx="2374256" cy="108585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mos Capital .jpg"/>
                  <pic:cNvPicPr/>
                </pic:nvPicPr>
                <pic:blipFill>
                  <a:blip r:embed="rId2">
                    <a:extLst>
                      <a:ext uri="{28A0092B-C50C-407E-A947-70E740481C1C}">
                        <a14:useLocalDpi xmlns:a14="http://schemas.microsoft.com/office/drawing/2010/main" val="0"/>
                      </a:ext>
                    </a:extLst>
                  </a:blip>
                  <a:stretch>
                    <a:fillRect/>
                  </a:stretch>
                </pic:blipFill>
                <pic:spPr>
                  <a:xfrm>
                    <a:off x="0" y="0"/>
                    <a:ext cx="2374256" cy="1085850"/>
                  </a:xfrm>
                  <a:prstGeom prst="rect">
                    <a:avLst/>
                  </a:prstGeom>
                </pic:spPr>
              </pic:pic>
            </a:graphicData>
          </a:graphic>
          <wp14:sizeRelH relativeFrom="page">
            <wp14:pctWidth>0</wp14:pctWidth>
          </wp14:sizeRelH>
          <wp14:sizeRelV relativeFrom="page">
            <wp14:pctHeight>0</wp14:pctHeight>
          </wp14:sizeRelV>
        </wp:anchor>
      </w:drawing>
    </w:r>
    <w:r w:rsidR="00C17E53">
      <w:rPr>
        <w:noProof/>
      </w:rPr>
      <w:pict w14:anchorId="478D1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34580" o:spid="_x0000_s2051" type="#_x0000_t75" style="position:absolute;margin-left:0;margin-top:0;width:441.65pt;height:590.7pt;z-index:-251655168;mso-position-horizontal:center;mso-position-horizontal-relative:margin;mso-position-vertical:center;mso-position-vertical-relative:margin" o:allowincell="f">
          <v:imagedata r:id="rId3" o:title="3"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34EF5" w14:textId="77777777" w:rsidR="00173A31" w:rsidRDefault="00C17E53">
    <w:pPr>
      <w:pStyle w:val="Encabezado"/>
    </w:pPr>
    <w:r>
      <w:rPr>
        <w:noProof/>
      </w:rPr>
      <w:pict w14:anchorId="0AECB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34578" o:spid="_x0000_s2049" type="#_x0000_t75" style="position:absolute;margin-left:0;margin-top:0;width:441.65pt;height:590.7pt;z-index:-251657216;mso-position-horizontal:center;mso-position-horizontal-relative:margin;mso-position-vertical:center;mso-position-vertical-relative:margin" o:allowincell="f">
          <v:imagedata r:id="rId1" o:title="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4DB"/>
    <w:multiLevelType w:val="hybridMultilevel"/>
    <w:tmpl w:val="72F485B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15:restartNumberingAfterBreak="0">
    <w:nsid w:val="0B51548D"/>
    <w:multiLevelType w:val="hybridMultilevel"/>
    <w:tmpl w:val="C1CE895A"/>
    <w:lvl w:ilvl="0" w:tplc="FCEA58A8">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1">
    <w:nsid w:val="10FD78ED"/>
    <w:multiLevelType w:val="hybridMultilevel"/>
    <w:tmpl w:val="DA8854AE"/>
    <w:lvl w:ilvl="0" w:tplc="080A0015">
      <w:start w:val="1"/>
      <w:numFmt w:val="upperLetter"/>
      <w:lvlText w:val="%1."/>
      <w:lvlJc w:val="left"/>
      <w:pPr>
        <w:ind w:left="1068" w:hanging="360"/>
      </w:pPr>
      <w:rPr>
        <w:b/>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3" w15:restartNumberingAfterBreak="0">
    <w:nsid w:val="165F69E5"/>
    <w:multiLevelType w:val="hybridMultilevel"/>
    <w:tmpl w:val="68B44AAC"/>
    <w:lvl w:ilvl="0" w:tplc="BC6CEADA">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1">
    <w:nsid w:val="1CB03F22"/>
    <w:multiLevelType w:val="hybridMultilevel"/>
    <w:tmpl w:val="3A6A82D8"/>
    <w:lvl w:ilvl="0" w:tplc="080A0017">
      <w:start w:val="1"/>
      <w:numFmt w:val="lowerLetter"/>
      <w:lvlText w:val="%1)"/>
      <w:lvlJc w:val="left"/>
      <w:pPr>
        <w:ind w:left="1773" w:hanging="360"/>
      </w:pPr>
      <w:rPr>
        <w:sz w:val="20"/>
      </w:rPr>
    </w:lvl>
    <w:lvl w:ilvl="1" w:tplc="080A0019">
      <w:start w:val="1"/>
      <w:numFmt w:val="lowerLetter"/>
      <w:lvlText w:val="%2."/>
      <w:lvlJc w:val="left"/>
      <w:pPr>
        <w:ind w:left="2493" w:hanging="360"/>
      </w:pPr>
    </w:lvl>
    <w:lvl w:ilvl="2" w:tplc="080A001B">
      <w:start w:val="1"/>
      <w:numFmt w:val="lowerRoman"/>
      <w:lvlText w:val="%3."/>
      <w:lvlJc w:val="right"/>
      <w:pPr>
        <w:ind w:left="3213" w:hanging="180"/>
      </w:pPr>
    </w:lvl>
    <w:lvl w:ilvl="3" w:tplc="080A000F">
      <w:start w:val="1"/>
      <w:numFmt w:val="decimal"/>
      <w:lvlText w:val="%4."/>
      <w:lvlJc w:val="left"/>
      <w:pPr>
        <w:ind w:left="3933" w:hanging="360"/>
      </w:pPr>
    </w:lvl>
    <w:lvl w:ilvl="4" w:tplc="080A0019">
      <w:start w:val="1"/>
      <w:numFmt w:val="lowerLetter"/>
      <w:lvlText w:val="%5."/>
      <w:lvlJc w:val="left"/>
      <w:pPr>
        <w:ind w:left="4653" w:hanging="360"/>
      </w:pPr>
    </w:lvl>
    <w:lvl w:ilvl="5" w:tplc="080A001B">
      <w:start w:val="1"/>
      <w:numFmt w:val="lowerRoman"/>
      <w:lvlText w:val="%6."/>
      <w:lvlJc w:val="right"/>
      <w:pPr>
        <w:ind w:left="5373" w:hanging="180"/>
      </w:pPr>
    </w:lvl>
    <w:lvl w:ilvl="6" w:tplc="080A000F">
      <w:start w:val="1"/>
      <w:numFmt w:val="decimal"/>
      <w:lvlText w:val="%7."/>
      <w:lvlJc w:val="left"/>
      <w:pPr>
        <w:ind w:left="6093" w:hanging="360"/>
      </w:pPr>
    </w:lvl>
    <w:lvl w:ilvl="7" w:tplc="080A0019">
      <w:start w:val="1"/>
      <w:numFmt w:val="lowerLetter"/>
      <w:lvlText w:val="%8."/>
      <w:lvlJc w:val="left"/>
      <w:pPr>
        <w:ind w:left="6813" w:hanging="360"/>
      </w:pPr>
    </w:lvl>
    <w:lvl w:ilvl="8" w:tplc="080A001B">
      <w:start w:val="1"/>
      <w:numFmt w:val="lowerRoman"/>
      <w:lvlText w:val="%9."/>
      <w:lvlJc w:val="right"/>
      <w:pPr>
        <w:ind w:left="7533" w:hanging="180"/>
      </w:pPr>
    </w:lvl>
  </w:abstractNum>
  <w:abstractNum w:abstractNumId="5" w15:restartNumberingAfterBreak="0">
    <w:nsid w:val="1DB678BB"/>
    <w:multiLevelType w:val="hybridMultilevel"/>
    <w:tmpl w:val="DF78B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B743E6"/>
    <w:multiLevelType w:val="hybridMultilevel"/>
    <w:tmpl w:val="45D2E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3C3AA6"/>
    <w:multiLevelType w:val="hybridMultilevel"/>
    <w:tmpl w:val="7BD052FE"/>
    <w:lvl w:ilvl="0" w:tplc="67164228">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780286"/>
    <w:multiLevelType w:val="hybridMultilevel"/>
    <w:tmpl w:val="08C01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722DDD"/>
    <w:multiLevelType w:val="hybridMultilevel"/>
    <w:tmpl w:val="74CAD8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6265F5"/>
    <w:multiLevelType w:val="hybridMultilevel"/>
    <w:tmpl w:val="7FDA37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E30C6B"/>
    <w:multiLevelType w:val="hybridMultilevel"/>
    <w:tmpl w:val="3D8A2C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217EF4"/>
    <w:multiLevelType w:val="hybridMultilevel"/>
    <w:tmpl w:val="3DDC7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8D25EF"/>
    <w:multiLevelType w:val="hybridMultilevel"/>
    <w:tmpl w:val="07360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D24B34"/>
    <w:multiLevelType w:val="hybridMultilevel"/>
    <w:tmpl w:val="B726D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6FE226F"/>
    <w:multiLevelType w:val="hybridMultilevel"/>
    <w:tmpl w:val="65443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A3439E"/>
    <w:multiLevelType w:val="hybridMultilevel"/>
    <w:tmpl w:val="138C4FC4"/>
    <w:lvl w:ilvl="0" w:tplc="EB0A6272">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2777CD"/>
    <w:multiLevelType w:val="hybridMultilevel"/>
    <w:tmpl w:val="869231EA"/>
    <w:lvl w:ilvl="0" w:tplc="F92EEB6E">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8C322D5"/>
    <w:multiLevelType w:val="hybridMultilevel"/>
    <w:tmpl w:val="F00CA994"/>
    <w:lvl w:ilvl="0" w:tplc="F92EEB6E">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796D2328"/>
    <w:multiLevelType w:val="hybridMultilevel"/>
    <w:tmpl w:val="8E840878"/>
    <w:lvl w:ilvl="0" w:tplc="C33A15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8"/>
  </w:num>
  <w:num w:numId="3">
    <w:abstractNumId w:val="19"/>
  </w:num>
  <w:num w:numId="4">
    <w:abstractNumId w:val="5"/>
  </w:num>
  <w:num w:numId="5">
    <w:abstractNumId w:val="15"/>
  </w:num>
  <w:num w:numId="6">
    <w:abstractNumId w:val="14"/>
  </w:num>
  <w:num w:numId="7">
    <w:abstractNumId w:val="0"/>
  </w:num>
  <w:num w:numId="8">
    <w:abstractNumId w:val="15"/>
  </w:num>
  <w:num w:numId="9">
    <w:abstractNumId w:val="16"/>
  </w:num>
  <w:num w:numId="10">
    <w:abstractNumId w:val="6"/>
  </w:num>
  <w:num w:numId="11">
    <w:abstractNumId w:val="17"/>
  </w:num>
  <w:num w:numId="12">
    <w:abstractNumId w:val="18"/>
  </w:num>
  <w:num w:numId="13">
    <w:abstractNumId w:val="4"/>
  </w:num>
  <w:num w:numId="14">
    <w:abstractNumId w:val="2"/>
  </w:num>
  <w:num w:numId="15">
    <w:abstractNumId w:val="1"/>
  </w:num>
  <w:num w:numId="16">
    <w:abstractNumId w:val="12"/>
  </w:num>
  <w:num w:numId="17">
    <w:abstractNumId w:val="13"/>
  </w:num>
  <w:num w:numId="18">
    <w:abstractNumId w:val="9"/>
  </w:num>
  <w:num w:numId="19">
    <w:abstractNumId w:val="3"/>
  </w:num>
  <w:num w:numId="20">
    <w:abstractNumId w:val="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40C"/>
    <w:rsid w:val="000057A5"/>
    <w:rsid w:val="00011DF5"/>
    <w:rsid w:val="00014459"/>
    <w:rsid w:val="00015A30"/>
    <w:rsid w:val="00020668"/>
    <w:rsid w:val="00042B70"/>
    <w:rsid w:val="00047621"/>
    <w:rsid w:val="00056054"/>
    <w:rsid w:val="00064575"/>
    <w:rsid w:val="000A54CB"/>
    <w:rsid w:val="000A69B1"/>
    <w:rsid w:val="000B512A"/>
    <w:rsid w:val="000C0EE1"/>
    <w:rsid w:val="000C5DB7"/>
    <w:rsid w:val="000F1E7B"/>
    <w:rsid w:val="000F6E89"/>
    <w:rsid w:val="001112FB"/>
    <w:rsid w:val="00112C60"/>
    <w:rsid w:val="00114F4D"/>
    <w:rsid w:val="001216F3"/>
    <w:rsid w:val="001224AF"/>
    <w:rsid w:val="00137D4B"/>
    <w:rsid w:val="001422F1"/>
    <w:rsid w:val="00156EB7"/>
    <w:rsid w:val="00173A31"/>
    <w:rsid w:val="00184575"/>
    <w:rsid w:val="00192BF7"/>
    <w:rsid w:val="001C2F2B"/>
    <w:rsid w:val="001E3A0F"/>
    <w:rsid w:val="001E5FED"/>
    <w:rsid w:val="0020664E"/>
    <w:rsid w:val="002069E4"/>
    <w:rsid w:val="00226C06"/>
    <w:rsid w:val="002508E0"/>
    <w:rsid w:val="00250944"/>
    <w:rsid w:val="00260A00"/>
    <w:rsid w:val="002747EE"/>
    <w:rsid w:val="00285BFB"/>
    <w:rsid w:val="00287DBE"/>
    <w:rsid w:val="002943BD"/>
    <w:rsid w:val="00296D75"/>
    <w:rsid w:val="002A452D"/>
    <w:rsid w:val="002D1BF0"/>
    <w:rsid w:val="002F1C99"/>
    <w:rsid w:val="00300AC4"/>
    <w:rsid w:val="003249D9"/>
    <w:rsid w:val="00325BE0"/>
    <w:rsid w:val="0032723D"/>
    <w:rsid w:val="00330D51"/>
    <w:rsid w:val="003429DB"/>
    <w:rsid w:val="00360E74"/>
    <w:rsid w:val="00374046"/>
    <w:rsid w:val="0038097C"/>
    <w:rsid w:val="00385214"/>
    <w:rsid w:val="003949B0"/>
    <w:rsid w:val="003C7615"/>
    <w:rsid w:val="003D57A4"/>
    <w:rsid w:val="003E0FBE"/>
    <w:rsid w:val="003E2D9C"/>
    <w:rsid w:val="003E3C4D"/>
    <w:rsid w:val="003E3C6C"/>
    <w:rsid w:val="003F0F5D"/>
    <w:rsid w:val="004046F3"/>
    <w:rsid w:val="0044770F"/>
    <w:rsid w:val="004A338E"/>
    <w:rsid w:val="004B2B74"/>
    <w:rsid w:val="004B3A92"/>
    <w:rsid w:val="004C6069"/>
    <w:rsid w:val="004F477C"/>
    <w:rsid w:val="004F62CF"/>
    <w:rsid w:val="005017D3"/>
    <w:rsid w:val="00502D4A"/>
    <w:rsid w:val="0050749A"/>
    <w:rsid w:val="00507810"/>
    <w:rsid w:val="005124DB"/>
    <w:rsid w:val="00540AC3"/>
    <w:rsid w:val="005457DF"/>
    <w:rsid w:val="00547A38"/>
    <w:rsid w:val="00554432"/>
    <w:rsid w:val="00565102"/>
    <w:rsid w:val="0057140C"/>
    <w:rsid w:val="00586722"/>
    <w:rsid w:val="00593320"/>
    <w:rsid w:val="005B5AA5"/>
    <w:rsid w:val="005C450F"/>
    <w:rsid w:val="005D541F"/>
    <w:rsid w:val="005E610F"/>
    <w:rsid w:val="005F6985"/>
    <w:rsid w:val="00603417"/>
    <w:rsid w:val="00605814"/>
    <w:rsid w:val="00632959"/>
    <w:rsid w:val="00641F4D"/>
    <w:rsid w:val="006614E5"/>
    <w:rsid w:val="00661CA2"/>
    <w:rsid w:val="00687599"/>
    <w:rsid w:val="00695C4C"/>
    <w:rsid w:val="006A652F"/>
    <w:rsid w:val="006C3552"/>
    <w:rsid w:val="006C4F63"/>
    <w:rsid w:val="006D557B"/>
    <w:rsid w:val="006F064E"/>
    <w:rsid w:val="006F1867"/>
    <w:rsid w:val="006F5B36"/>
    <w:rsid w:val="0070357B"/>
    <w:rsid w:val="0072187A"/>
    <w:rsid w:val="00724F56"/>
    <w:rsid w:val="007316FE"/>
    <w:rsid w:val="00742684"/>
    <w:rsid w:val="007463F9"/>
    <w:rsid w:val="007628E7"/>
    <w:rsid w:val="00762E5E"/>
    <w:rsid w:val="00792D50"/>
    <w:rsid w:val="007A462B"/>
    <w:rsid w:val="007B1401"/>
    <w:rsid w:val="007B1997"/>
    <w:rsid w:val="007B6869"/>
    <w:rsid w:val="007C5CDC"/>
    <w:rsid w:val="008017AA"/>
    <w:rsid w:val="00815A38"/>
    <w:rsid w:val="008164F2"/>
    <w:rsid w:val="00820B26"/>
    <w:rsid w:val="0083100A"/>
    <w:rsid w:val="008516B8"/>
    <w:rsid w:val="00874B8B"/>
    <w:rsid w:val="0087564E"/>
    <w:rsid w:val="008A5F0A"/>
    <w:rsid w:val="008B4013"/>
    <w:rsid w:val="008C09CC"/>
    <w:rsid w:val="008C3B4A"/>
    <w:rsid w:val="008C3D9A"/>
    <w:rsid w:val="008D4699"/>
    <w:rsid w:val="008E2E9F"/>
    <w:rsid w:val="00900627"/>
    <w:rsid w:val="009242D3"/>
    <w:rsid w:val="00926EC0"/>
    <w:rsid w:val="00931ECA"/>
    <w:rsid w:val="00942FE9"/>
    <w:rsid w:val="0094408C"/>
    <w:rsid w:val="0095159A"/>
    <w:rsid w:val="009678B0"/>
    <w:rsid w:val="00974CF7"/>
    <w:rsid w:val="00995ADA"/>
    <w:rsid w:val="009A2F9B"/>
    <w:rsid w:val="009B5719"/>
    <w:rsid w:val="009C48A9"/>
    <w:rsid w:val="009D07E1"/>
    <w:rsid w:val="009D3BFE"/>
    <w:rsid w:val="009E03EF"/>
    <w:rsid w:val="00A05E2A"/>
    <w:rsid w:val="00A14148"/>
    <w:rsid w:val="00A15B39"/>
    <w:rsid w:val="00A17E8B"/>
    <w:rsid w:val="00A203FC"/>
    <w:rsid w:val="00A31048"/>
    <w:rsid w:val="00A34B5E"/>
    <w:rsid w:val="00A72B79"/>
    <w:rsid w:val="00A77C9B"/>
    <w:rsid w:val="00A81C8B"/>
    <w:rsid w:val="00A94357"/>
    <w:rsid w:val="00AA2DB5"/>
    <w:rsid w:val="00AA3811"/>
    <w:rsid w:val="00AC5924"/>
    <w:rsid w:val="00AD5379"/>
    <w:rsid w:val="00AF2FA6"/>
    <w:rsid w:val="00B215E5"/>
    <w:rsid w:val="00B4196F"/>
    <w:rsid w:val="00B42397"/>
    <w:rsid w:val="00B43992"/>
    <w:rsid w:val="00B61396"/>
    <w:rsid w:val="00B6651D"/>
    <w:rsid w:val="00BA1A51"/>
    <w:rsid w:val="00BC05B0"/>
    <w:rsid w:val="00BC63D8"/>
    <w:rsid w:val="00BD4C81"/>
    <w:rsid w:val="00BD58B3"/>
    <w:rsid w:val="00BE4D71"/>
    <w:rsid w:val="00BE53B5"/>
    <w:rsid w:val="00C00901"/>
    <w:rsid w:val="00C0491F"/>
    <w:rsid w:val="00C17E53"/>
    <w:rsid w:val="00C60446"/>
    <w:rsid w:val="00C648C4"/>
    <w:rsid w:val="00C66C97"/>
    <w:rsid w:val="00C82C47"/>
    <w:rsid w:val="00C9685C"/>
    <w:rsid w:val="00C974E6"/>
    <w:rsid w:val="00CD40B4"/>
    <w:rsid w:val="00CD4757"/>
    <w:rsid w:val="00CE5993"/>
    <w:rsid w:val="00CE59EF"/>
    <w:rsid w:val="00D0750C"/>
    <w:rsid w:val="00D233AF"/>
    <w:rsid w:val="00D32FEB"/>
    <w:rsid w:val="00D645AF"/>
    <w:rsid w:val="00DA1B78"/>
    <w:rsid w:val="00DC3CE5"/>
    <w:rsid w:val="00DD5DCD"/>
    <w:rsid w:val="00DE44A7"/>
    <w:rsid w:val="00DF1365"/>
    <w:rsid w:val="00DF35FA"/>
    <w:rsid w:val="00E00BC1"/>
    <w:rsid w:val="00E00F8A"/>
    <w:rsid w:val="00E02215"/>
    <w:rsid w:val="00E13AEF"/>
    <w:rsid w:val="00E26D5B"/>
    <w:rsid w:val="00E30BBE"/>
    <w:rsid w:val="00E30CED"/>
    <w:rsid w:val="00E35026"/>
    <w:rsid w:val="00E614BE"/>
    <w:rsid w:val="00E97AB1"/>
    <w:rsid w:val="00EA0B82"/>
    <w:rsid w:val="00EB40AC"/>
    <w:rsid w:val="00ED18B5"/>
    <w:rsid w:val="00EE06A7"/>
    <w:rsid w:val="00EE54E3"/>
    <w:rsid w:val="00EF4954"/>
    <w:rsid w:val="00EF7537"/>
    <w:rsid w:val="00F01FD9"/>
    <w:rsid w:val="00F0793D"/>
    <w:rsid w:val="00F32EA1"/>
    <w:rsid w:val="00F407FA"/>
    <w:rsid w:val="00F55666"/>
    <w:rsid w:val="00F640B3"/>
    <w:rsid w:val="00F90688"/>
    <w:rsid w:val="00F920F4"/>
    <w:rsid w:val="00F93BCF"/>
    <w:rsid w:val="00FA0D03"/>
    <w:rsid w:val="00FC3EC3"/>
    <w:rsid w:val="00FE0097"/>
    <w:rsid w:val="00FE52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F6C842"/>
  <w15:chartTrackingRefBased/>
  <w15:docId w15:val="{317418A4-4C3C-4922-91E7-97E37905B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AC4"/>
    <w:pPr>
      <w:spacing w:after="0" w:line="360" w:lineRule="auto"/>
    </w:pPr>
    <w:rPr>
      <w:rFonts w:ascii="Courier New" w:hAnsi="Courier New" w:cs="Courier New"/>
    </w:rPr>
  </w:style>
  <w:style w:type="paragraph" w:styleId="Ttulo2">
    <w:name w:val="heading 2"/>
    <w:basedOn w:val="Normal"/>
    <w:next w:val="Normal"/>
    <w:link w:val="Ttulo2Car"/>
    <w:uiPriority w:val="9"/>
    <w:unhideWhenUsed/>
    <w:qFormat/>
    <w:rsid w:val="0057140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140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7140C"/>
  </w:style>
  <w:style w:type="paragraph" w:styleId="Piedepgina">
    <w:name w:val="footer"/>
    <w:basedOn w:val="Normal"/>
    <w:link w:val="PiedepginaCar"/>
    <w:uiPriority w:val="99"/>
    <w:unhideWhenUsed/>
    <w:rsid w:val="0057140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7140C"/>
  </w:style>
  <w:style w:type="character" w:customStyle="1" w:styleId="Ttulo2Car">
    <w:name w:val="Título 2 Car"/>
    <w:basedOn w:val="Fuentedeprrafopredeter"/>
    <w:link w:val="Ttulo2"/>
    <w:uiPriority w:val="9"/>
    <w:rsid w:val="0057140C"/>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57140C"/>
    <w:pPr>
      <w:spacing w:after="0" w:line="240" w:lineRule="auto"/>
    </w:pPr>
    <w:rPr>
      <w:rFonts w:ascii="Calibri" w:eastAsia="Calibri" w:hAnsi="Calibri" w:cs="Times New Roman"/>
    </w:rPr>
  </w:style>
  <w:style w:type="character" w:customStyle="1" w:styleId="Ninguno">
    <w:name w:val="Ninguno"/>
    <w:rsid w:val="00112C60"/>
    <w:rPr>
      <w:lang w:val="es-ES_tradnl"/>
    </w:rPr>
  </w:style>
  <w:style w:type="paragraph" w:styleId="Prrafodelista">
    <w:name w:val="List Paragraph"/>
    <w:basedOn w:val="Normal"/>
    <w:uiPriority w:val="34"/>
    <w:qFormat/>
    <w:rsid w:val="00547A38"/>
    <w:pPr>
      <w:ind w:left="720"/>
      <w:contextualSpacing/>
    </w:pPr>
  </w:style>
  <w:style w:type="paragraph" w:customStyle="1" w:styleId="paragraph">
    <w:name w:val="paragraph"/>
    <w:basedOn w:val="Normal"/>
    <w:rsid w:val="00565102"/>
    <w:pPr>
      <w:spacing w:line="240" w:lineRule="auto"/>
    </w:pPr>
    <w:rPr>
      <w:rFonts w:ascii="Times New Roman" w:eastAsia="Times New Roman" w:hAnsi="Times New Roman" w:cs="Times New Roman"/>
      <w:sz w:val="24"/>
      <w:szCs w:val="24"/>
      <w:lang w:eastAsia="es-MX"/>
    </w:rPr>
  </w:style>
  <w:style w:type="character" w:customStyle="1" w:styleId="spellingerror">
    <w:name w:val="spellingerror"/>
    <w:basedOn w:val="Fuentedeprrafopredeter"/>
    <w:rsid w:val="00565102"/>
  </w:style>
  <w:style w:type="character" w:customStyle="1" w:styleId="normaltextrun">
    <w:name w:val="normaltextrun"/>
    <w:basedOn w:val="Fuentedeprrafopredeter"/>
    <w:rsid w:val="00565102"/>
  </w:style>
  <w:style w:type="character" w:customStyle="1" w:styleId="eop">
    <w:name w:val="eop"/>
    <w:basedOn w:val="Fuentedeprrafopredeter"/>
    <w:rsid w:val="00565102"/>
  </w:style>
  <w:style w:type="paragraph" w:styleId="Textodeglobo">
    <w:name w:val="Balloon Text"/>
    <w:basedOn w:val="Normal"/>
    <w:link w:val="TextodegloboCar"/>
    <w:uiPriority w:val="99"/>
    <w:semiHidden/>
    <w:unhideWhenUsed/>
    <w:rsid w:val="00A9435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4357"/>
    <w:rPr>
      <w:rFonts w:ascii="Segoe UI" w:hAnsi="Segoe UI" w:cs="Segoe UI"/>
      <w:sz w:val="18"/>
      <w:szCs w:val="18"/>
    </w:rPr>
  </w:style>
  <w:style w:type="table" w:styleId="Tablaconcuadrcula">
    <w:name w:val="Table Grid"/>
    <w:basedOn w:val="Tablanormal"/>
    <w:uiPriority w:val="39"/>
    <w:rsid w:val="00E3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C4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15B39"/>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252343">
      <w:bodyDiv w:val="1"/>
      <w:marLeft w:val="0"/>
      <w:marRight w:val="0"/>
      <w:marTop w:val="0"/>
      <w:marBottom w:val="0"/>
      <w:divBdr>
        <w:top w:val="none" w:sz="0" w:space="0" w:color="auto"/>
        <w:left w:val="none" w:sz="0" w:space="0" w:color="auto"/>
        <w:bottom w:val="none" w:sz="0" w:space="0" w:color="auto"/>
        <w:right w:val="none" w:sz="0" w:space="0" w:color="auto"/>
      </w:divBdr>
    </w:div>
    <w:div w:id="1084108063">
      <w:bodyDiv w:val="1"/>
      <w:marLeft w:val="0"/>
      <w:marRight w:val="0"/>
      <w:marTop w:val="0"/>
      <w:marBottom w:val="0"/>
      <w:divBdr>
        <w:top w:val="none" w:sz="0" w:space="0" w:color="auto"/>
        <w:left w:val="none" w:sz="0" w:space="0" w:color="auto"/>
        <w:bottom w:val="none" w:sz="0" w:space="0" w:color="auto"/>
        <w:right w:val="none" w:sz="0" w:space="0" w:color="auto"/>
      </w:divBdr>
    </w:div>
    <w:div w:id="1133209673">
      <w:bodyDiv w:val="1"/>
      <w:marLeft w:val="0"/>
      <w:marRight w:val="0"/>
      <w:marTop w:val="0"/>
      <w:marBottom w:val="0"/>
      <w:divBdr>
        <w:top w:val="none" w:sz="0" w:space="0" w:color="auto"/>
        <w:left w:val="none" w:sz="0" w:space="0" w:color="auto"/>
        <w:bottom w:val="none" w:sz="0" w:space="0" w:color="auto"/>
        <w:right w:val="none" w:sz="0" w:space="0" w:color="auto"/>
      </w:divBdr>
    </w:div>
    <w:div w:id="192001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1154A-AC42-49C1-B58B-2F34374D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609</Words>
  <Characters>3352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FIC34403</dc:creator>
  <cp:keywords/>
  <dc:description/>
  <cp:lastModifiedBy>admin</cp:lastModifiedBy>
  <cp:revision>2</cp:revision>
  <cp:lastPrinted>2020-09-09T17:49:00Z</cp:lastPrinted>
  <dcterms:created xsi:type="dcterms:W3CDTF">2020-10-02T16:31:00Z</dcterms:created>
  <dcterms:modified xsi:type="dcterms:W3CDTF">2020-10-02T16:31:00Z</dcterms:modified>
</cp:coreProperties>
</file>