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886"/>
        <w:gridCol w:w="1316"/>
        <w:gridCol w:w="1225"/>
        <w:gridCol w:w="997"/>
        <w:gridCol w:w="2630"/>
      </w:tblGrid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Inic</w:t>
            </w:r>
            <w:r w:rsidR="00A73C89">
              <w:rPr>
                <w:rFonts w:eastAsia="Times New Roman" w:cs="Arial"/>
                <w:color w:val="FFFFFF" w:themeColor="background1"/>
                <w:lang w:eastAsia="es-MX"/>
              </w:rPr>
              <w:t>iativas para Ley de Ingreso 2022</w:t>
            </w:r>
          </w:p>
        </w:tc>
        <w:bookmarkStart w:id="0" w:name="_GoBack"/>
        <w:bookmarkEnd w:id="0"/>
      </w:tr>
      <w:tr w:rsidR="009102BF" w:rsidRPr="005E2BAB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b/>
                <w:bCs/>
                <w:color w:val="000000"/>
                <w:lang w:eastAsia="es-MX"/>
              </w:rPr>
              <w:t>Formato para exposición motivos</w:t>
            </w:r>
          </w:p>
        </w:tc>
      </w:tr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E57EF3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Reglamento de Protección Animal del municipio de Guanajuato.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Concepto de cobro</w:t>
            </w:r>
          </w:p>
        </w:tc>
      </w:tr>
      <w:tr w:rsidR="009102BF" w:rsidRPr="005E2BAB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XXI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00" w:rsidRDefault="001871C6" w:rsidP="001871C6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INYECCION CON MEDICAMENTO</w:t>
            </w:r>
          </w:p>
          <w:p w:rsidR="001871C6" w:rsidRDefault="001871C6" w:rsidP="001871C6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A85690" w:rsidRPr="005E2BAB" w:rsidRDefault="00A85690" w:rsidP="00D41E00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Situación actual del hecho generador: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pStyle w:val="Prrafodelista"/>
              <w:spacing w:line="240" w:lineRule="auto"/>
              <w:ind w:left="34"/>
              <w:jc w:val="center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DE" w:rsidRPr="005E2BAB" w:rsidRDefault="00D14A5D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Según </w:t>
            </w:r>
            <w:r w:rsidR="00045743">
              <w:rPr>
                <w:rFonts w:eastAsia="Times New Roman" w:cs="Arial"/>
                <w:lang w:eastAsia="es-MX"/>
              </w:rPr>
              <w:t xml:space="preserve"> el </w:t>
            </w:r>
            <w:r w:rsidR="00752DFB">
              <w:rPr>
                <w:rFonts w:eastAsia="Times New Roman" w:cs="Arial"/>
                <w:lang w:eastAsia="es-MX"/>
              </w:rPr>
              <w:t xml:space="preserve">reglamento de protección </w:t>
            </w:r>
            <w:r w:rsidR="00045743">
              <w:rPr>
                <w:rFonts w:eastAsia="Times New Roman" w:cs="Arial"/>
                <w:lang w:eastAsia="es-MX"/>
              </w:rPr>
              <w:t xml:space="preserve"> </w:t>
            </w:r>
            <w:r w:rsidR="008F1347">
              <w:rPr>
                <w:rFonts w:eastAsia="Times New Roman" w:cs="Arial"/>
                <w:lang w:eastAsia="es-MX"/>
              </w:rPr>
              <w:t>Animal del municipio de Guanajuato</w:t>
            </w:r>
            <w:r w:rsidR="00045743">
              <w:rPr>
                <w:rFonts w:eastAsia="Times New Roman" w:cs="Arial"/>
                <w:lang w:eastAsia="es-MX"/>
              </w:rPr>
              <w:t>,</w:t>
            </w:r>
            <w:r w:rsidR="003D4306">
              <w:rPr>
                <w:rFonts w:eastAsia="Times New Roman" w:cs="Arial"/>
                <w:lang w:eastAsia="es-MX"/>
              </w:rPr>
              <w:t xml:space="preserve"> autorizado el 19 de septiembre del 2020</w:t>
            </w:r>
            <w:r w:rsidR="00045743">
              <w:rPr>
                <w:rFonts w:eastAsia="Times New Roman" w:cs="Arial"/>
                <w:lang w:eastAsia="es-MX"/>
              </w:rPr>
              <w:t xml:space="preserve"> en </w:t>
            </w:r>
            <w:r w:rsidR="003D4306">
              <w:rPr>
                <w:rFonts w:eastAsia="Times New Roman" w:cs="Arial"/>
                <w:lang w:eastAsia="es-MX"/>
              </w:rPr>
              <w:t>el artículo 11 Atribuciones del CECAA</w:t>
            </w:r>
            <w:r w:rsidR="00045743">
              <w:rPr>
                <w:rFonts w:eastAsia="Times New Roman" w:cs="Arial"/>
                <w:lang w:eastAsia="es-MX"/>
              </w:rPr>
              <w:t xml:space="preserve"> apartado</w:t>
            </w:r>
            <w:r w:rsidR="003D4306">
              <w:rPr>
                <w:rFonts w:eastAsia="Times New Roman" w:cs="Arial"/>
                <w:lang w:eastAsia="es-MX"/>
              </w:rPr>
              <w:t xml:space="preserve"> XXI  dice: 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Nuevo incremento sobre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C4" w:rsidRPr="005E2BAB" w:rsidRDefault="009102BF" w:rsidP="004F29BC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actual:</w:t>
            </w:r>
          </w:p>
          <w:p w:rsidR="00DE65C4" w:rsidRPr="005E2BAB" w:rsidRDefault="0084047F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Ley de Ingresos para el M</w:t>
            </w:r>
            <w:r w:rsidR="00DE65C4" w:rsidRPr="005E2BAB">
              <w:rPr>
                <w:rFonts w:eastAsia="Times New Roman" w:cs="Arial"/>
                <w:color w:val="000000"/>
                <w:lang w:eastAsia="es-MX"/>
              </w:rPr>
              <w:t>unicipio de G</w:t>
            </w:r>
            <w:r w:rsidR="00B75BC5">
              <w:rPr>
                <w:rFonts w:eastAsia="Times New Roman" w:cs="Arial"/>
                <w:color w:val="000000"/>
                <w:lang w:eastAsia="es-MX"/>
              </w:rPr>
              <w:t>uanajuato, ejercicio fiscal 2022</w:t>
            </w:r>
          </w:p>
          <w:p w:rsidR="00C31B79" w:rsidRPr="008C105F" w:rsidRDefault="00C31B79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7"/>
              <w:gridCol w:w="1155"/>
            </w:tblGrid>
            <w:tr w:rsidR="009102BF" w:rsidRPr="005E2BAB" w:rsidTr="004F29BC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561861" w:rsidRDefault="00B64977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Se propone </w:t>
                  </w:r>
                  <w:r w:rsidR="001D3FF0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una tarifa </w:t>
                  </w:r>
                  <w:r w:rsidR="009D7386">
                    <w:rPr>
                      <w:rFonts w:eastAsia="Times New Roman" w:cs="Arial"/>
                      <w:color w:val="000000"/>
                      <w:lang w:eastAsia="es-MX"/>
                    </w:rPr>
                    <w:t>de 111.15</w:t>
                  </w: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</w:t>
                  </w:r>
                  <w:r w:rsidR="001871C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(</w:t>
                  </w:r>
                  <w:r w:rsidR="009D7386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ciento once </w:t>
                  </w:r>
                </w:p>
                <w:p w:rsidR="00A85690" w:rsidRDefault="00DE65C4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</w:t>
                  </w:r>
                  <w:r w:rsidR="00B75BC5">
                    <w:rPr>
                      <w:rFonts w:eastAsia="Times New Roman" w:cs="Arial"/>
                      <w:color w:val="000000"/>
                      <w:lang w:eastAsia="es-MX"/>
                    </w:rPr>
                    <w:t>pesos 15</w:t>
                  </w:r>
                  <w:r w:rsidR="0084047F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="00B64977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)</w:t>
                  </w:r>
                  <w:r w:rsidR="001871C6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por inyección</w:t>
                  </w:r>
                </w:p>
                <w:p w:rsidR="001871C6" w:rsidRPr="005E2BAB" w:rsidRDefault="001871C6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</w:t>
            </w:r>
          </w:p>
          <w:p w:rsidR="00007643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Nueva contribución propuesta: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   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Apartado para contribuciones actuales y nuevas: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D4306" w:rsidP="00B64977">
            <w:pPr>
              <w:spacing w:line="240" w:lineRule="auto"/>
              <w:jc w:val="both"/>
              <w:rPr>
                <w:rFonts w:cs="Arial"/>
              </w:rPr>
            </w:pPr>
            <w:r>
              <w:t>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E57EF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La Dirección de Salud</w:t>
            </w:r>
            <w:r w:rsidR="00971883" w:rsidRPr="005E2BAB">
              <w:rPr>
                <w:rFonts w:cs="Arial"/>
              </w:rPr>
              <w:t>,</w:t>
            </w:r>
            <w:r w:rsidR="00B64977" w:rsidRPr="005E2BAB">
              <w:rPr>
                <w:rFonts w:cs="Arial"/>
              </w:rPr>
              <w:t xml:space="preserve"> según el </w:t>
            </w:r>
            <w:r w:rsidR="00E04835">
              <w:t>Reglamento</w:t>
            </w:r>
            <w:r w:rsidR="00752DFB">
              <w:t xml:space="preserve"> de </w:t>
            </w:r>
            <w:r w:rsidR="00E75477">
              <w:t>protección</w:t>
            </w:r>
            <w:r w:rsidR="008F1347">
              <w:t xml:space="preserve"> Animal del municipio de Guanajuato,</w:t>
            </w:r>
            <w:r w:rsidR="00971883" w:rsidRPr="005E2BAB">
              <w:t xml:space="preserve"> Gto.</w:t>
            </w:r>
            <w:r w:rsidR="00CB78DA">
              <w:t xml:space="preserve"> En su artículo 11, inciso XXI Cobrar los derechos por los servicios que brinda, conforme a la ley de ingresos municipales vigentes y/o en su caso a las tarifas que determine el propio centro.</w:t>
            </w:r>
          </w:p>
          <w:p w:rsidR="00ED7403" w:rsidRPr="005E2BAB" w:rsidRDefault="00ED740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03" w:rsidRPr="005E2BAB" w:rsidRDefault="00C922B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Reglamento de Protección Animal</w:t>
            </w:r>
            <w:r w:rsidR="00ED7403" w:rsidRPr="005E2BAB">
              <w:t xml:space="preserve">, Para El Municipio De Guanajuato, </w:t>
            </w:r>
            <w:r w:rsidRPr="005E2BAB">
              <w:t>Gto. -</w:t>
            </w:r>
          </w:p>
          <w:p w:rsidR="00ED7403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Artículo 11</w:t>
            </w:r>
            <w:r w:rsidR="00C922B7">
              <w:t>.- Atrib</w:t>
            </w:r>
            <w:r>
              <w:t>uciones del Centro de Control y Asistencia Animal, inciso XXI</w:t>
            </w:r>
            <w:r w:rsidR="00C922B7">
              <w:t xml:space="preserve">. </w:t>
            </w:r>
          </w:p>
          <w:p w:rsidR="00C922B7" w:rsidRPr="005E2BAB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Cobrar los derechos por los servicios que brinda, conforme a la ley de ingresos municipales vigente y/o en su caso a las tarifas que determine el propio centro.</w:t>
            </w: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9451A8" w:rsidRPr="005E2BAB" w:rsidRDefault="00C827CE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 </w:t>
            </w:r>
          </w:p>
        </w:tc>
      </w:tr>
      <w:tr w:rsidR="009102BF" w:rsidRPr="005E2BAB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ED7403" w:rsidP="00ED7403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7"/>
              <w:gridCol w:w="1155"/>
            </w:tblGrid>
            <w:tr w:rsidR="009102BF" w:rsidRPr="005E2BAB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1871C6" w:rsidRDefault="00A842CB" w:rsidP="00ED7403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lang w:eastAsia="es-MX"/>
                    </w:rPr>
                    <w:t>Se propone un</w:t>
                  </w:r>
                  <w:r w:rsidR="00ED7403" w:rsidRPr="005E2BAB">
                    <w:rPr>
                      <w:rFonts w:eastAsia="Times New Roman" w:cs="Arial"/>
                      <w:lang w:eastAsia="es-MX"/>
                    </w:rPr>
                    <w:t xml:space="preserve">a tarifa de pago por derecho de 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>$</w:t>
                  </w:r>
                  <w:r w:rsidR="009D7386">
                    <w:rPr>
                      <w:rFonts w:eastAsia="Times New Roman" w:cs="Arial"/>
                      <w:color w:val="000000"/>
                      <w:lang w:eastAsia="es-MX"/>
                    </w:rPr>
                    <w:t>111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.</w:t>
                  </w:r>
                  <w:r w:rsidR="00B75BC5">
                    <w:rPr>
                      <w:rFonts w:eastAsia="Times New Roman" w:cs="Arial"/>
                      <w:color w:val="000000"/>
                      <w:lang w:eastAsia="es-MX"/>
                    </w:rPr>
                    <w:t>15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(</w:t>
                  </w:r>
                  <w:r w:rsidR="009D7386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ciento once </w:t>
                  </w:r>
                  <w:r w:rsidR="00B75BC5">
                    <w:rPr>
                      <w:rFonts w:eastAsia="Times New Roman" w:cs="Arial"/>
                      <w:color w:val="000000"/>
                      <w:lang w:eastAsia="es-MX"/>
                    </w:rPr>
                    <w:t>pesos 15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) </w:t>
                  </w:r>
                  <w:r w:rsidR="001871C6">
                    <w:rPr>
                      <w:rFonts w:eastAsia="Times New Roman" w:cs="Arial"/>
                      <w:color w:val="000000"/>
                      <w:lang w:eastAsia="es-MX"/>
                    </w:rPr>
                    <w:t>por inyección.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Tipo de estudio para medir el</w:t>
            </w: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FB0281" w:rsidP="00FB0281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Se</w:t>
            </w:r>
            <w:r w:rsidR="00C677B1">
              <w:rPr>
                <w:rFonts w:cs="Arial"/>
              </w:rPr>
              <w:t xml:space="preserve"> pudieran recibir</w:t>
            </w:r>
            <w:r w:rsidRPr="005E2BAB">
              <w:rPr>
                <w:rFonts w:cs="Arial"/>
              </w:rPr>
              <w:t xml:space="preserve"> en e</w:t>
            </w:r>
            <w:r w:rsidR="00BD57F0">
              <w:rPr>
                <w:rFonts w:cs="Arial"/>
              </w:rPr>
              <w:t>st</w:t>
            </w:r>
            <w:r w:rsidR="001871C6">
              <w:rPr>
                <w:rFonts w:cs="Arial"/>
              </w:rPr>
              <w:t>a Dirección un aproximado de 700 inyecciones</w:t>
            </w:r>
            <w:r w:rsidR="002A2F34">
              <w:rPr>
                <w:rFonts w:cs="Arial"/>
              </w:rPr>
              <w:t xml:space="preserve"> </w:t>
            </w:r>
            <w:r w:rsidR="0093585B">
              <w:rPr>
                <w:rFonts w:cs="Arial"/>
              </w:rPr>
              <w:t xml:space="preserve"> anuales</w:t>
            </w:r>
            <w:r w:rsidR="00F6080D">
              <w:rPr>
                <w:rFonts w:cs="Arial"/>
              </w:rPr>
              <w:t>.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Elementos y alcances de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81" w:rsidRPr="005E2BAB" w:rsidRDefault="00EC36B0" w:rsidP="00656D8A">
            <w:pPr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propone la tarifa de </w:t>
            </w:r>
            <w:r w:rsidRPr="005E2BAB">
              <w:rPr>
                <w:rFonts w:cs="Arial"/>
              </w:rPr>
              <w:t>$</w:t>
            </w:r>
            <w:r w:rsidR="009D7386">
              <w:rPr>
                <w:rFonts w:cs="Arial"/>
              </w:rPr>
              <w:t>111.</w:t>
            </w:r>
            <w:r w:rsidR="00B75BC5">
              <w:rPr>
                <w:rFonts w:cs="Arial"/>
              </w:rPr>
              <w:t>15</w:t>
            </w:r>
            <w:r w:rsidR="00FB0281" w:rsidRPr="005E2BAB">
              <w:rPr>
                <w:rFonts w:cs="Arial"/>
              </w:rPr>
              <w:t xml:space="preserve"> pesos</w:t>
            </w:r>
            <w:r w:rsidR="00821449">
              <w:rPr>
                <w:rFonts w:cs="Arial"/>
              </w:rPr>
              <w:t xml:space="preserve"> en base a la consulta recabada con los médicos veterinarios particulare</w:t>
            </w:r>
            <w:r w:rsidR="00D2240A">
              <w:rPr>
                <w:rFonts w:cs="Arial"/>
              </w:rPr>
              <w:t>s</w:t>
            </w:r>
            <w:r w:rsidR="009D7386">
              <w:rPr>
                <w:rFonts w:cs="Arial"/>
              </w:rPr>
              <w:t xml:space="preserve"> que cobran un aproximado de $20</w:t>
            </w:r>
            <w:r w:rsidR="00B75BC5">
              <w:rPr>
                <w:rFonts w:cs="Arial"/>
              </w:rPr>
              <w:t>0</w:t>
            </w:r>
            <w:r w:rsidR="001871C6">
              <w:rPr>
                <w:rFonts w:cs="Arial"/>
              </w:rPr>
              <w:t>.00 (</w:t>
            </w:r>
            <w:r w:rsidR="009D7386">
              <w:rPr>
                <w:rFonts w:cs="Arial"/>
              </w:rPr>
              <w:t>doscientos</w:t>
            </w:r>
            <w:r w:rsidR="00821449">
              <w:rPr>
                <w:rFonts w:cs="Arial"/>
              </w:rPr>
              <w:t xml:space="preserve"> pesos 00/100mn)</w:t>
            </w:r>
          </w:p>
          <w:p w:rsidR="00656D8A" w:rsidRPr="005E2BAB" w:rsidRDefault="00656D8A" w:rsidP="00306923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06923" w:rsidP="00925FAC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Establecer una mayor equidad en relación a la </w:t>
            </w:r>
            <w:r w:rsidR="00821449">
              <w:rPr>
                <w:rFonts w:cs="Arial"/>
              </w:rPr>
              <w:t>ganancia que producen los médicos veterinario</w:t>
            </w:r>
            <w:r w:rsidR="006E323A">
              <w:rPr>
                <w:rFonts w:cs="Arial"/>
              </w:rPr>
              <w:t>s y la tarifa que se les pretende cobrar</w:t>
            </w:r>
          </w:p>
        </w:tc>
      </w:tr>
      <w:tr w:rsidR="009102BF" w:rsidRPr="005E2BAB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Impacto social: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6E323A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Cumplir con el Reglamento</w:t>
            </w:r>
            <w:r w:rsidR="00717558">
              <w:rPr>
                <w:rFonts w:cs="Arial"/>
              </w:rPr>
              <w:t xml:space="preserve"> de Pro</w:t>
            </w:r>
            <w:r w:rsidR="00821449">
              <w:rPr>
                <w:rFonts w:cs="Arial"/>
              </w:rPr>
              <w:t>tección Animal en su artículo 11 inciso XXI, para cobrar los derechos de la consulta que sería una tarifa mínima en relación lo que se cob</w:t>
            </w:r>
            <w:r w:rsidR="00D938B2">
              <w:rPr>
                <w:rFonts w:cs="Arial"/>
              </w:rPr>
              <w:t>ra en lo particular; El municipio absorbe el costo de la mano de obra(vetrinario).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07159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Se informara l</w:t>
            </w:r>
            <w:r w:rsidR="00CE17DE">
              <w:rPr>
                <w:rFonts w:cs="Arial"/>
              </w:rPr>
              <w:t>a tarifa y se expedirá  el recibo al realizarse el pago, mismo que se recabaría en ingresos 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Administración de la contribución: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Argumentación:</w:t>
            </w: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9102BF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*</w:t>
            </w:r>
            <w:r w:rsidR="009102BF" w:rsidRPr="005E2BAB">
              <w:rPr>
                <w:rFonts w:cs="Arial"/>
              </w:rPr>
              <w:t>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79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Antecedentes:</w:t>
            </w:r>
          </w:p>
          <w:p w:rsidR="00C777B9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Ley</w:t>
            </w:r>
            <w:r w:rsidR="005E5761">
              <w:rPr>
                <w:rFonts w:cs="Arial"/>
              </w:rPr>
              <w:t xml:space="preserve"> para la Protección Animal </w:t>
            </w:r>
            <w:r w:rsidR="005E5761" w:rsidRPr="005E2BAB">
              <w:rPr>
                <w:rFonts w:cs="Arial"/>
              </w:rPr>
              <w:t>para</w:t>
            </w:r>
            <w:r w:rsidRPr="005E2BAB">
              <w:rPr>
                <w:rFonts w:cs="Arial"/>
              </w:rPr>
              <w:t xml:space="preserve"> el Estado de </w:t>
            </w:r>
            <w:r w:rsidR="005E5761" w:rsidRPr="005E2BAB">
              <w:rPr>
                <w:rFonts w:cs="Arial"/>
              </w:rPr>
              <w:t>Guanajuato. -</w:t>
            </w:r>
            <w:r w:rsidRPr="005E2BAB">
              <w:rPr>
                <w:rFonts w:cs="Arial"/>
              </w:rPr>
              <w:t xml:space="preserve"> </w:t>
            </w:r>
          </w:p>
          <w:p w:rsidR="005E5761" w:rsidRPr="005E2BAB" w:rsidRDefault="005E576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Reglamento de Protección Animal del municipio de Guanajuato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Artículo </w:t>
            </w:r>
            <w:r w:rsidR="005E5761" w:rsidRPr="005E2BAB">
              <w:rPr>
                <w:rFonts w:cs="Arial"/>
              </w:rPr>
              <w:t>1</w:t>
            </w:r>
            <w:r w:rsidR="00901969">
              <w:rPr>
                <w:rFonts w:cs="Arial"/>
              </w:rPr>
              <w:t>1</w:t>
            </w:r>
            <w:r w:rsidR="005E5761" w:rsidRPr="005E2BAB">
              <w:rPr>
                <w:rFonts w:cs="Arial"/>
              </w:rPr>
              <w:t>.</w:t>
            </w:r>
            <w:r w:rsidR="005E5761">
              <w:rPr>
                <w:rFonts w:cs="Arial"/>
              </w:rPr>
              <w:t xml:space="preserve"> Atrib</w:t>
            </w:r>
            <w:r w:rsidR="00901969">
              <w:rPr>
                <w:rFonts w:cs="Arial"/>
              </w:rPr>
              <w:t>uciones del CECAA. Inciso XXI. Cobrar los derechos por los servicios que brinda, conforme a la ley de ingresos municipales vigente y/o en su caso a las tarifas que determine el propio centro.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</w:p>
          <w:p w:rsidR="00C777B9" w:rsidRPr="005E2BAB" w:rsidRDefault="00C777B9" w:rsidP="00C777B9">
            <w:pPr>
              <w:tabs>
                <w:tab w:val="left" w:pos="1578"/>
              </w:tabs>
              <w:spacing w:line="240" w:lineRule="auto"/>
              <w:jc w:val="both"/>
            </w:pPr>
          </w:p>
          <w:p w:rsidR="009102BF" w:rsidRPr="005E2BAB" w:rsidRDefault="009102BF" w:rsidP="00C777B9">
            <w:pPr>
              <w:spacing w:line="240" w:lineRule="auto"/>
              <w:rPr>
                <w:rFonts w:cs="Arial"/>
              </w:rPr>
            </w:pPr>
          </w:p>
        </w:tc>
      </w:tr>
    </w:tbl>
    <w:p w:rsidR="009102BF" w:rsidRPr="005E2BAB" w:rsidRDefault="009102BF" w:rsidP="009102BF">
      <w:pPr>
        <w:rPr>
          <w:rFonts w:cs="Arial"/>
        </w:rPr>
      </w:pPr>
    </w:p>
    <w:p w:rsidR="007F5AD1" w:rsidRPr="005E2BAB" w:rsidRDefault="007F5AD1" w:rsidP="00AC029A">
      <w:pPr>
        <w:ind w:firstLine="708"/>
        <w:rPr>
          <w:rFonts w:cs="Arial"/>
        </w:rPr>
      </w:pPr>
    </w:p>
    <w:sectPr w:rsidR="007F5AD1" w:rsidRPr="005E2BAB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8CE" w:rsidRDefault="00DE58CE" w:rsidP="00826AB6">
      <w:pPr>
        <w:spacing w:after="0" w:line="240" w:lineRule="auto"/>
      </w:pPr>
      <w:r>
        <w:separator/>
      </w:r>
    </w:p>
  </w:endnote>
  <w:endnote w:type="continuationSeparator" w:id="0">
    <w:p w:rsidR="00DE58CE" w:rsidRDefault="00DE58CE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8CE" w:rsidRDefault="00DE58CE" w:rsidP="00826AB6">
      <w:pPr>
        <w:spacing w:after="0" w:line="240" w:lineRule="auto"/>
      </w:pPr>
      <w:r>
        <w:separator/>
      </w:r>
    </w:p>
  </w:footnote>
  <w:footnote w:type="continuationSeparator" w:id="0">
    <w:p w:rsidR="00DE58CE" w:rsidRDefault="00DE58CE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30C6B"/>
    <w:multiLevelType w:val="hybridMultilevel"/>
    <w:tmpl w:val="3D8A2C0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4E7C"/>
    <w:rsid w:val="00006712"/>
    <w:rsid w:val="00007643"/>
    <w:rsid w:val="0001785F"/>
    <w:rsid w:val="00040663"/>
    <w:rsid w:val="00045743"/>
    <w:rsid w:val="00046624"/>
    <w:rsid w:val="00050B45"/>
    <w:rsid w:val="00067889"/>
    <w:rsid w:val="00071591"/>
    <w:rsid w:val="00081F05"/>
    <w:rsid w:val="00085038"/>
    <w:rsid w:val="00087F24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25DCD"/>
    <w:rsid w:val="00140FE7"/>
    <w:rsid w:val="001532D0"/>
    <w:rsid w:val="001871C6"/>
    <w:rsid w:val="001A0A77"/>
    <w:rsid w:val="001A1DDA"/>
    <w:rsid w:val="001A24A9"/>
    <w:rsid w:val="001C44CF"/>
    <w:rsid w:val="001C737B"/>
    <w:rsid w:val="001D23F1"/>
    <w:rsid w:val="001D3FF0"/>
    <w:rsid w:val="001E0130"/>
    <w:rsid w:val="001E1117"/>
    <w:rsid w:val="001E6A73"/>
    <w:rsid w:val="00200981"/>
    <w:rsid w:val="00216808"/>
    <w:rsid w:val="002A2F34"/>
    <w:rsid w:val="002B2D7A"/>
    <w:rsid w:val="002B4B62"/>
    <w:rsid w:val="002D0A9A"/>
    <w:rsid w:val="002E41E1"/>
    <w:rsid w:val="00306923"/>
    <w:rsid w:val="003118BE"/>
    <w:rsid w:val="0033577E"/>
    <w:rsid w:val="00341C87"/>
    <w:rsid w:val="00346990"/>
    <w:rsid w:val="003638E7"/>
    <w:rsid w:val="0037179E"/>
    <w:rsid w:val="003B636D"/>
    <w:rsid w:val="003D4306"/>
    <w:rsid w:val="003E7C71"/>
    <w:rsid w:val="00402299"/>
    <w:rsid w:val="00411570"/>
    <w:rsid w:val="00416BAD"/>
    <w:rsid w:val="00423B5B"/>
    <w:rsid w:val="00424EFA"/>
    <w:rsid w:val="00456736"/>
    <w:rsid w:val="00485817"/>
    <w:rsid w:val="004907B0"/>
    <w:rsid w:val="00497B19"/>
    <w:rsid w:val="004A4B77"/>
    <w:rsid w:val="004A70C7"/>
    <w:rsid w:val="004B711E"/>
    <w:rsid w:val="004C2494"/>
    <w:rsid w:val="004C583F"/>
    <w:rsid w:val="004E4291"/>
    <w:rsid w:val="004F29BC"/>
    <w:rsid w:val="005026D6"/>
    <w:rsid w:val="00526C48"/>
    <w:rsid w:val="00560B42"/>
    <w:rsid w:val="00561861"/>
    <w:rsid w:val="00561FE7"/>
    <w:rsid w:val="00563833"/>
    <w:rsid w:val="00564B3E"/>
    <w:rsid w:val="0056593E"/>
    <w:rsid w:val="005A0D87"/>
    <w:rsid w:val="005A288A"/>
    <w:rsid w:val="005A2A6E"/>
    <w:rsid w:val="005B45CC"/>
    <w:rsid w:val="005B5BF0"/>
    <w:rsid w:val="005B69F4"/>
    <w:rsid w:val="005C6579"/>
    <w:rsid w:val="005D06CA"/>
    <w:rsid w:val="005E1FAC"/>
    <w:rsid w:val="005E2BAB"/>
    <w:rsid w:val="005E5761"/>
    <w:rsid w:val="005F5BCA"/>
    <w:rsid w:val="00600273"/>
    <w:rsid w:val="00606564"/>
    <w:rsid w:val="00606F44"/>
    <w:rsid w:val="00625C9D"/>
    <w:rsid w:val="00644501"/>
    <w:rsid w:val="00656D8A"/>
    <w:rsid w:val="00667449"/>
    <w:rsid w:val="006A0785"/>
    <w:rsid w:val="006A1695"/>
    <w:rsid w:val="006B552D"/>
    <w:rsid w:val="006E323A"/>
    <w:rsid w:val="006F0239"/>
    <w:rsid w:val="0070120F"/>
    <w:rsid w:val="007059F2"/>
    <w:rsid w:val="00706B33"/>
    <w:rsid w:val="00717558"/>
    <w:rsid w:val="007259BD"/>
    <w:rsid w:val="00747492"/>
    <w:rsid w:val="00752AEB"/>
    <w:rsid w:val="00752DFB"/>
    <w:rsid w:val="00753C27"/>
    <w:rsid w:val="00761333"/>
    <w:rsid w:val="00764BBE"/>
    <w:rsid w:val="00793203"/>
    <w:rsid w:val="007B5242"/>
    <w:rsid w:val="007C157D"/>
    <w:rsid w:val="007C28AB"/>
    <w:rsid w:val="007C33D7"/>
    <w:rsid w:val="007D0E96"/>
    <w:rsid w:val="007D70C5"/>
    <w:rsid w:val="007E654F"/>
    <w:rsid w:val="007F5AD1"/>
    <w:rsid w:val="00812E8E"/>
    <w:rsid w:val="00821449"/>
    <w:rsid w:val="00826AB6"/>
    <w:rsid w:val="0084047F"/>
    <w:rsid w:val="00862DB9"/>
    <w:rsid w:val="008729C4"/>
    <w:rsid w:val="00875410"/>
    <w:rsid w:val="00876399"/>
    <w:rsid w:val="008764A0"/>
    <w:rsid w:val="008825E5"/>
    <w:rsid w:val="008A304D"/>
    <w:rsid w:val="008A3DFC"/>
    <w:rsid w:val="008C105F"/>
    <w:rsid w:val="008C5929"/>
    <w:rsid w:val="008E6B04"/>
    <w:rsid w:val="008F1347"/>
    <w:rsid w:val="008F5D3C"/>
    <w:rsid w:val="00901969"/>
    <w:rsid w:val="00901BE9"/>
    <w:rsid w:val="00905288"/>
    <w:rsid w:val="009102BF"/>
    <w:rsid w:val="00914CDE"/>
    <w:rsid w:val="00917DD5"/>
    <w:rsid w:val="00925FAC"/>
    <w:rsid w:val="00926F6A"/>
    <w:rsid w:val="0093585B"/>
    <w:rsid w:val="0094497C"/>
    <w:rsid w:val="009451A8"/>
    <w:rsid w:val="009524E4"/>
    <w:rsid w:val="0095630F"/>
    <w:rsid w:val="00963CD6"/>
    <w:rsid w:val="00967FB9"/>
    <w:rsid w:val="00971883"/>
    <w:rsid w:val="009A2D8C"/>
    <w:rsid w:val="009A4161"/>
    <w:rsid w:val="009D7386"/>
    <w:rsid w:val="009E0078"/>
    <w:rsid w:val="009E5039"/>
    <w:rsid w:val="009F127A"/>
    <w:rsid w:val="009F3B58"/>
    <w:rsid w:val="00A26D71"/>
    <w:rsid w:val="00A35BF6"/>
    <w:rsid w:val="00A46674"/>
    <w:rsid w:val="00A47819"/>
    <w:rsid w:val="00A65B06"/>
    <w:rsid w:val="00A73C89"/>
    <w:rsid w:val="00A75A7D"/>
    <w:rsid w:val="00A81978"/>
    <w:rsid w:val="00A842CB"/>
    <w:rsid w:val="00A85525"/>
    <w:rsid w:val="00A85690"/>
    <w:rsid w:val="00A85EFE"/>
    <w:rsid w:val="00AA4176"/>
    <w:rsid w:val="00AA78CF"/>
    <w:rsid w:val="00AB2502"/>
    <w:rsid w:val="00AB3A7E"/>
    <w:rsid w:val="00AB7FCA"/>
    <w:rsid w:val="00AC029A"/>
    <w:rsid w:val="00AD7C11"/>
    <w:rsid w:val="00AF7C22"/>
    <w:rsid w:val="00B02F1E"/>
    <w:rsid w:val="00B07B15"/>
    <w:rsid w:val="00B5068E"/>
    <w:rsid w:val="00B52F1C"/>
    <w:rsid w:val="00B64977"/>
    <w:rsid w:val="00B674E0"/>
    <w:rsid w:val="00B75BC5"/>
    <w:rsid w:val="00B85611"/>
    <w:rsid w:val="00B92645"/>
    <w:rsid w:val="00B941B4"/>
    <w:rsid w:val="00BA57ED"/>
    <w:rsid w:val="00BA79A5"/>
    <w:rsid w:val="00BB5357"/>
    <w:rsid w:val="00BC196A"/>
    <w:rsid w:val="00BD188E"/>
    <w:rsid w:val="00BD57F0"/>
    <w:rsid w:val="00BE1952"/>
    <w:rsid w:val="00BE2F10"/>
    <w:rsid w:val="00BF1D8F"/>
    <w:rsid w:val="00BF461D"/>
    <w:rsid w:val="00C16194"/>
    <w:rsid w:val="00C31B79"/>
    <w:rsid w:val="00C63824"/>
    <w:rsid w:val="00C66FE2"/>
    <w:rsid w:val="00C677B1"/>
    <w:rsid w:val="00C777B9"/>
    <w:rsid w:val="00C827CE"/>
    <w:rsid w:val="00C830ED"/>
    <w:rsid w:val="00C83B74"/>
    <w:rsid w:val="00C922B7"/>
    <w:rsid w:val="00CB69B6"/>
    <w:rsid w:val="00CB78DA"/>
    <w:rsid w:val="00CC63FC"/>
    <w:rsid w:val="00CE17DE"/>
    <w:rsid w:val="00CE3F11"/>
    <w:rsid w:val="00CE7AEC"/>
    <w:rsid w:val="00D14A5D"/>
    <w:rsid w:val="00D2240A"/>
    <w:rsid w:val="00D2319B"/>
    <w:rsid w:val="00D41E00"/>
    <w:rsid w:val="00D431B0"/>
    <w:rsid w:val="00D60795"/>
    <w:rsid w:val="00D64BCB"/>
    <w:rsid w:val="00D8130A"/>
    <w:rsid w:val="00D8178B"/>
    <w:rsid w:val="00D82ECC"/>
    <w:rsid w:val="00D938B2"/>
    <w:rsid w:val="00DA0BD4"/>
    <w:rsid w:val="00DA5FAB"/>
    <w:rsid w:val="00DE3011"/>
    <w:rsid w:val="00DE58CE"/>
    <w:rsid w:val="00DE65C4"/>
    <w:rsid w:val="00E04835"/>
    <w:rsid w:val="00E054F3"/>
    <w:rsid w:val="00E06368"/>
    <w:rsid w:val="00E25479"/>
    <w:rsid w:val="00E30054"/>
    <w:rsid w:val="00E3289D"/>
    <w:rsid w:val="00E449A4"/>
    <w:rsid w:val="00E52270"/>
    <w:rsid w:val="00E56533"/>
    <w:rsid w:val="00E57EF3"/>
    <w:rsid w:val="00E7021D"/>
    <w:rsid w:val="00E75477"/>
    <w:rsid w:val="00E85C2A"/>
    <w:rsid w:val="00E949FE"/>
    <w:rsid w:val="00E97896"/>
    <w:rsid w:val="00EA3E6C"/>
    <w:rsid w:val="00EB7EC1"/>
    <w:rsid w:val="00EC36B0"/>
    <w:rsid w:val="00ED28DF"/>
    <w:rsid w:val="00ED2FFA"/>
    <w:rsid w:val="00ED7403"/>
    <w:rsid w:val="00EF3768"/>
    <w:rsid w:val="00EF7496"/>
    <w:rsid w:val="00F202B1"/>
    <w:rsid w:val="00F23BBC"/>
    <w:rsid w:val="00F3359F"/>
    <w:rsid w:val="00F6080D"/>
    <w:rsid w:val="00F64F4A"/>
    <w:rsid w:val="00F91A40"/>
    <w:rsid w:val="00F950E6"/>
    <w:rsid w:val="00FB0281"/>
    <w:rsid w:val="00FB2CD2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EDACB1"/>
  <w15:docId w15:val="{3CA2C4BF-074F-43A5-BE03-527457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7B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38957-47DC-4599-A865-461617F7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37</cp:revision>
  <cp:lastPrinted>2017-10-02T20:53:00Z</cp:lastPrinted>
  <dcterms:created xsi:type="dcterms:W3CDTF">2020-09-18T19:30:00Z</dcterms:created>
  <dcterms:modified xsi:type="dcterms:W3CDTF">2021-11-08T06:20:00Z</dcterms:modified>
</cp:coreProperties>
</file>