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9102BF" w14:paraId="6D575308"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622737C9" w14:textId="2846812E"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sz w:val="20"/>
                <w:szCs w:val="20"/>
                <w:lang w:eastAsia="es-MX"/>
              </w:rPr>
              <w:t xml:space="preserve">Exposición 1 de </w:t>
            </w:r>
            <w:r w:rsidR="00543FA6">
              <w:rPr>
                <w:rFonts w:ascii="Arial" w:eastAsia="Times New Roman" w:hAnsi="Arial" w:cs="Arial"/>
                <w:color w:val="FFFFFF" w:themeColor="background1"/>
                <w:sz w:val="20"/>
                <w:szCs w:val="20"/>
                <w:lang w:eastAsia="es-MX"/>
              </w:rPr>
              <w:t>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15941787" w14:textId="220016B6"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lang w:eastAsia="es-MX"/>
              </w:rPr>
              <w:t>Inic</w:t>
            </w:r>
            <w:r w:rsidR="00C857B1">
              <w:rPr>
                <w:rFonts w:ascii="Arial" w:eastAsia="Times New Roman" w:hAnsi="Arial" w:cs="Arial"/>
                <w:color w:val="FFFFFF" w:themeColor="background1"/>
                <w:lang w:eastAsia="es-MX"/>
              </w:rPr>
              <w:t>iativas para Ley de Ingreso 202</w:t>
            </w:r>
            <w:r w:rsidR="00D92D19">
              <w:rPr>
                <w:rFonts w:ascii="Arial" w:eastAsia="Times New Roman" w:hAnsi="Arial" w:cs="Arial"/>
                <w:color w:val="FFFFFF" w:themeColor="background1"/>
                <w:lang w:eastAsia="es-MX"/>
              </w:rPr>
              <w:t>2</w:t>
            </w:r>
          </w:p>
        </w:tc>
      </w:tr>
      <w:tr w:rsidR="009102BF" w14:paraId="48CDFF7D" w14:textId="77777777" w:rsidTr="009102BF">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4A195490" w14:textId="77777777" w:rsidR="009102BF" w:rsidRDefault="009102BF">
            <w:pPr>
              <w:spacing w:line="240" w:lineRule="auto"/>
              <w:jc w:val="center"/>
              <w:rPr>
                <w:rFonts w:ascii="Arial" w:eastAsia="Times New Roman" w:hAnsi="Arial" w:cs="Arial"/>
                <w:b/>
                <w:bCs/>
                <w:color w:val="000000"/>
                <w:sz w:val="36"/>
                <w:szCs w:val="36"/>
                <w:lang w:eastAsia="es-MX"/>
              </w:rPr>
            </w:pPr>
            <w:r>
              <w:rPr>
                <w:rFonts w:ascii="Arial" w:eastAsia="Times New Roman" w:hAnsi="Arial" w:cs="Arial"/>
                <w:b/>
                <w:bCs/>
                <w:color w:val="000000"/>
                <w:sz w:val="36"/>
                <w:szCs w:val="36"/>
                <w:lang w:eastAsia="es-MX"/>
              </w:rPr>
              <w:t>Formato para exposición motivos</w:t>
            </w:r>
          </w:p>
        </w:tc>
      </w:tr>
      <w:tr w:rsidR="009102BF" w14:paraId="135FF98D"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21CF3CD2" w14:textId="77777777" w:rsidR="009102BF" w:rsidRDefault="009102BF">
            <w:pPr>
              <w:spacing w:line="240" w:lineRule="auto"/>
              <w:jc w:val="center"/>
              <w:rPr>
                <w:rFonts w:ascii="Arial" w:eastAsia="Times New Roman" w:hAnsi="Arial" w:cs="Arial"/>
                <w:color w:val="000000"/>
                <w:lang w:eastAsia="es-MX"/>
              </w:rPr>
            </w:pPr>
            <w:r>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5D1909" w14:textId="77777777"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C963274"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1A7139" w14:textId="77777777" w:rsidR="009102BF" w:rsidRDefault="00520893">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15</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56764C75"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9102BF" w14:paraId="0D6254F5" w14:textId="77777777" w:rsidTr="009102BF">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63F54FEA"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7BEF7"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35E658"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FD284EE" w14:textId="76947BCD" w:rsidR="009102BF" w:rsidRDefault="00397845">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6A425275" w14:textId="278C344F" w:rsidR="009102BF" w:rsidRDefault="002907EF">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TRASLADO Y </w:t>
            </w:r>
            <w:r w:rsidR="000F57C6">
              <w:rPr>
                <w:rFonts w:ascii="Arial" w:eastAsia="Times New Roman" w:hAnsi="Arial" w:cs="Arial"/>
                <w:color w:val="000000"/>
                <w:sz w:val="20"/>
                <w:szCs w:val="20"/>
                <w:lang w:eastAsia="es-MX"/>
              </w:rPr>
              <w:t>DISPOSICIÓN FINAL DE</w:t>
            </w:r>
            <w:r w:rsidR="009A7D9B">
              <w:rPr>
                <w:rFonts w:ascii="Arial" w:eastAsia="Times New Roman" w:hAnsi="Arial" w:cs="Arial"/>
                <w:color w:val="000000"/>
                <w:sz w:val="20"/>
                <w:szCs w:val="20"/>
                <w:lang w:eastAsia="es-MX"/>
              </w:rPr>
              <w:t xml:space="preserve"> </w:t>
            </w:r>
            <w:r>
              <w:rPr>
                <w:rFonts w:ascii="Arial" w:eastAsia="Times New Roman" w:hAnsi="Arial" w:cs="Arial"/>
                <w:color w:val="000000"/>
                <w:sz w:val="20"/>
                <w:szCs w:val="20"/>
                <w:lang w:eastAsia="es-MX"/>
              </w:rPr>
              <w:t>RESIDUOS DOMICILIARIOS</w:t>
            </w:r>
          </w:p>
        </w:tc>
      </w:tr>
      <w:tr w:rsidR="009102BF" w14:paraId="7E1A906C" w14:textId="77777777" w:rsidTr="009102BF">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1F78D" w14:textId="77777777" w:rsidR="009102BF" w:rsidRDefault="009102BF">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286B6"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D6A737"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0CD9E48A" w14:textId="77777777" w:rsidR="009102BF" w:rsidRDefault="009102BF">
            <w:pPr>
              <w:spacing w:line="240" w:lineRule="auto"/>
              <w:jc w:val="center"/>
              <w:rPr>
                <w:rFonts w:ascii="Arial" w:eastAsia="Times New Roman" w:hAnsi="Arial" w:cs="Arial"/>
                <w:b/>
                <w:color w:val="0070C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149D7" w14:textId="77777777" w:rsidR="009102BF" w:rsidRDefault="009102BF">
            <w:pPr>
              <w:spacing w:line="240" w:lineRule="auto"/>
              <w:rPr>
                <w:rFonts w:ascii="Arial" w:eastAsia="Times New Roman" w:hAnsi="Arial" w:cs="Arial"/>
                <w:color w:val="000000"/>
                <w:sz w:val="20"/>
                <w:szCs w:val="20"/>
                <w:lang w:eastAsia="es-MX"/>
              </w:rPr>
            </w:pPr>
          </w:p>
        </w:tc>
      </w:tr>
      <w:tr w:rsidR="009102BF" w14:paraId="366C905C" w14:textId="77777777" w:rsidTr="009102BF">
        <w:trPr>
          <w:trHeight w:val="2042"/>
        </w:trPr>
        <w:tc>
          <w:tcPr>
            <w:tcW w:w="2943" w:type="dxa"/>
            <w:tcBorders>
              <w:top w:val="single" w:sz="4" w:space="0" w:color="auto"/>
              <w:left w:val="single" w:sz="4" w:space="0" w:color="auto"/>
              <w:bottom w:val="single" w:sz="4" w:space="0" w:color="auto"/>
              <w:right w:val="single" w:sz="4" w:space="0" w:color="auto"/>
            </w:tcBorders>
          </w:tcPr>
          <w:p w14:paraId="5C237ED6" w14:textId="77777777" w:rsidR="009102BF" w:rsidRPr="002B61F7" w:rsidRDefault="009102BF">
            <w:pPr>
              <w:spacing w:line="240" w:lineRule="auto"/>
              <w:rPr>
                <w:rFonts w:ascii="Arial" w:hAnsi="Arial" w:cs="Arial"/>
                <w:sz w:val="20"/>
                <w:szCs w:val="20"/>
              </w:rPr>
            </w:pPr>
            <w:r w:rsidRPr="002B61F7">
              <w:rPr>
                <w:rFonts w:ascii="Arial" w:hAnsi="Arial" w:cs="Arial"/>
                <w:sz w:val="20"/>
                <w:szCs w:val="20"/>
              </w:rPr>
              <w:t>Situación actual del hecho generador:</w:t>
            </w:r>
          </w:p>
          <w:p w14:paraId="58C5BE78" w14:textId="77777777" w:rsidR="009102BF" w:rsidRPr="002B61F7" w:rsidRDefault="009102BF">
            <w:pPr>
              <w:spacing w:line="240" w:lineRule="auto"/>
              <w:rPr>
                <w:rFonts w:ascii="Arial" w:hAnsi="Arial" w:cs="Arial"/>
                <w:sz w:val="20"/>
                <w:szCs w:val="20"/>
              </w:rPr>
            </w:pPr>
          </w:p>
          <w:p w14:paraId="3528DC8F" w14:textId="77777777" w:rsidR="009102BF" w:rsidRPr="002B61F7" w:rsidRDefault="009102BF">
            <w:pPr>
              <w:pStyle w:val="Prrafodelista"/>
              <w:spacing w:line="240" w:lineRule="auto"/>
              <w:ind w:left="34"/>
              <w:jc w:val="center"/>
              <w:rPr>
                <w:rFonts w:ascii="Arial" w:hAnsi="Arial" w:cs="Arial"/>
                <w:sz w:val="20"/>
                <w:szCs w:val="20"/>
              </w:rPr>
            </w:pPr>
            <w:r w:rsidRPr="002B61F7">
              <w:rPr>
                <w:rFonts w:ascii="Arial" w:hAnsi="Arial" w:cs="Arial"/>
                <w:color w:val="222222"/>
                <w:sz w:val="20"/>
                <w:szCs w:val="20"/>
                <w:shd w:val="clear" w:color="auto" w:fill="FFFFFF"/>
              </w:rPr>
              <w:t>*</w:t>
            </w:r>
            <w:r w:rsidRPr="002B61F7">
              <w:rPr>
                <w:rFonts w:ascii="Arial" w:hAnsi="Arial" w:cs="Arial"/>
                <w:sz w:val="20"/>
                <w:szCs w:val="20"/>
              </w:rPr>
              <w:t>Es la circunstancia o condición que da nacimiento a la obligación tributaria.</w:t>
            </w:r>
          </w:p>
          <w:p w14:paraId="7BA2210E" w14:textId="77777777" w:rsidR="009102BF" w:rsidRPr="002B61F7" w:rsidRDefault="009102BF">
            <w:pPr>
              <w:spacing w:line="240" w:lineRule="auto"/>
              <w:rPr>
                <w:rFonts w:ascii="Arial" w:hAnsi="Arial" w:cs="Arial"/>
                <w:sz w:val="20"/>
                <w:szCs w:val="20"/>
              </w:rPr>
            </w:pPr>
          </w:p>
          <w:p w14:paraId="15DAFE64" w14:textId="77777777" w:rsidR="009102BF" w:rsidRPr="002B61F7" w:rsidRDefault="009102BF">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14:paraId="0D5DEFD0" w14:textId="194A1ABD" w:rsidR="009A7D9B" w:rsidRPr="002B61F7" w:rsidRDefault="00397845" w:rsidP="009A7D9B">
            <w:pPr>
              <w:tabs>
                <w:tab w:val="left" w:pos="1578"/>
              </w:tabs>
              <w:spacing w:line="240" w:lineRule="auto"/>
              <w:jc w:val="both"/>
              <w:rPr>
                <w:rFonts w:ascii="Arial" w:eastAsia="Times New Roman" w:hAnsi="Arial" w:cs="Arial"/>
                <w:sz w:val="20"/>
                <w:szCs w:val="20"/>
                <w:lang w:eastAsia="es-MX"/>
              </w:rPr>
            </w:pPr>
            <w:r w:rsidRPr="002B61F7">
              <w:rPr>
                <w:rFonts w:ascii="Arial" w:eastAsia="Times New Roman" w:hAnsi="Arial" w:cs="Arial"/>
                <w:sz w:val="20"/>
                <w:szCs w:val="20"/>
                <w:lang w:eastAsia="es-MX"/>
              </w:rPr>
              <w:t xml:space="preserve">De acuerdo con </w:t>
            </w:r>
            <w:r w:rsidR="009A7D9B" w:rsidRPr="002B61F7">
              <w:rPr>
                <w:rFonts w:ascii="Arial" w:eastAsia="Times New Roman" w:hAnsi="Arial" w:cs="Arial"/>
                <w:sz w:val="20"/>
                <w:szCs w:val="20"/>
                <w:lang w:eastAsia="es-MX"/>
              </w:rPr>
              <w:t xml:space="preserve">el Artículo 2 de la Ley de Hacienda para los Municipios del Estado de Guanajuato, Fracción I Inciso A) Son contribuciones: los </w:t>
            </w:r>
            <w:r w:rsidRPr="002B61F7">
              <w:rPr>
                <w:rFonts w:ascii="Arial" w:eastAsia="Times New Roman" w:hAnsi="Arial" w:cs="Arial"/>
                <w:sz w:val="20"/>
                <w:szCs w:val="20"/>
                <w:lang w:eastAsia="es-MX"/>
              </w:rPr>
              <w:t>i</w:t>
            </w:r>
            <w:r w:rsidR="009A7D9B" w:rsidRPr="002B61F7">
              <w:rPr>
                <w:rFonts w:ascii="Arial" w:eastAsia="Times New Roman" w:hAnsi="Arial" w:cs="Arial"/>
                <w:sz w:val="20"/>
                <w:szCs w:val="20"/>
                <w:lang w:eastAsia="es-MX"/>
              </w:rPr>
              <w:t>mpuestos, derechos y contribuciones especiales.</w:t>
            </w:r>
          </w:p>
          <w:p w14:paraId="4AF07909" w14:textId="77777777" w:rsidR="00397845" w:rsidRPr="002B61F7" w:rsidRDefault="00397845" w:rsidP="009A7D9B">
            <w:pPr>
              <w:tabs>
                <w:tab w:val="left" w:pos="1578"/>
              </w:tabs>
              <w:spacing w:line="240" w:lineRule="auto"/>
              <w:jc w:val="both"/>
              <w:rPr>
                <w:rFonts w:ascii="Arial" w:eastAsia="Times New Roman" w:hAnsi="Arial" w:cs="Arial"/>
                <w:sz w:val="20"/>
                <w:szCs w:val="20"/>
                <w:lang w:eastAsia="es-MX"/>
              </w:rPr>
            </w:pPr>
          </w:p>
          <w:p w14:paraId="19E15CE3" w14:textId="1731F6E7" w:rsidR="00397845" w:rsidRPr="002B61F7" w:rsidRDefault="00397845" w:rsidP="00397845">
            <w:pPr>
              <w:tabs>
                <w:tab w:val="left" w:pos="1578"/>
              </w:tabs>
              <w:spacing w:line="240" w:lineRule="auto"/>
              <w:jc w:val="both"/>
              <w:rPr>
                <w:rFonts w:ascii="Arial" w:eastAsia="Times New Roman" w:hAnsi="Arial" w:cs="Arial"/>
                <w:sz w:val="20"/>
                <w:szCs w:val="20"/>
                <w:lang w:eastAsia="es-MX"/>
              </w:rPr>
            </w:pPr>
            <w:r w:rsidRPr="002B61F7">
              <w:rPr>
                <w:rFonts w:ascii="Arial" w:eastAsia="Times New Roman" w:hAnsi="Arial" w:cs="Arial"/>
                <w:sz w:val="20"/>
                <w:szCs w:val="20"/>
                <w:lang w:eastAsia="es-MX"/>
              </w:rPr>
              <w:t>En la Ley de Ingresos para el Municipio de Guanajuato, Guanajuato, para el ejercicio fiscal del 2021 (LIMG, 2020</w:t>
            </w:r>
            <w:r w:rsidRPr="002B61F7">
              <w:rPr>
                <w:rFonts w:ascii="Arial" w:eastAsia="Times New Roman" w:hAnsi="Arial" w:cs="Arial"/>
                <w:sz w:val="20"/>
                <w:szCs w:val="20"/>
                <w:vertAlign w:val="superscript"/>
                <w:lang w:eastAsia="es-MX"/>
              </w:rPr>
              <w:t>1</w:t>
            </w:r>
            <w:r w:rsidRPr="002B61F7">
              <w:rPr>
                <w:rFonts w:ascii="Arial" w:eastAsia="Times New Roman" w:hAnsi="Arial" w:cs="Arial"/>
                <w:sz w:val="20"/>
                <w:szCs w:val="20"/>
                <w:lang w:eastAsia="es-MX"/>
              </w:rPr>
              <w:t xml:space="preserve">; p. 179), tiene establecido en su artículo 15, lo siguiente que dice a la letra: </w:t>
            </w:r>
          </w:p>
          <w:p w14:paraId="75B52C2E" w14:textId="77777777" w:rsidR="00397845" w:rsidRPr="002B61F7" w:rsidRDefault="00397845" w:rsidP="00397845">
            <w:pPr>
              <w:tabs>
                <w:tab w:val="left" w:pos="1578"/>
              </w:tabs>
              <w:spacing w:line="240" w:lineRule="auto"/>
              <w:jc w:val="both"/>
              <w:rPr>
                <w:rFonts w:ascii="Arial" w:eastAsia="Times New Roman" w:hAnsi="Arial" w:cs="Arial"/>
                <w:sz w:val="20"/>
                <w:szCs w:val="20"/>
                <w:lang w:eastAsia="es-MX"/>
              </w:rPr>
            </w:pPr>
          </w:p>
          <w:p w14:paraId="426CD7FF" w14:textId="77777777" w:rsidR="00397845" w:rsidRPr="002B61F7" w:rsidRDefault="00397845" w:rsidP="00397845">
            <w:pPr>
              <w:tabs>
                <w:tab w:val="left" w:pos="1578"/>
              </w:tabs>
              <w:spacing w:line="240" w:lineRule="auto"/>
              <w:jc w:val="both"/>
              <w:rPr>
                <w:rFonts w:ascii="Arial" w:eastAsia="Times New Roman" w:hAnsi="Arial" w:cs="Arial"/>
                <w:sz w:val="20"/>
                <w:szCs w:val="20"/>
                <w:lang w:eastAsia="es-MX"/>
              </w:rPr>
            </w:pPr>
            <w:r w:rsidRPr="002B61F7">
              <w:rPr>
                <w:rFonts w:ascii="Arial" w:eastAsia="Times New Roman" w:hAnsi="Arial" w:cs="Arial"/>
                <w:sz w:val="20"/>
                <w:szCs w:val="20"/>
                <w:lang w:eastAsia="es-MX"/>
              </w:rPr>
              <w:t xml:space="preserve">Los derechos por la prestación del servicio público de limpia, recolección, traslado, tratamiento, disposición final de residuos será gratuita, salvo lo dispuesto por este artículo. </w:t>
            </w:r>
          </w:p>
          <w:p w14:paraId="64A73211" w14:textId="77777777" w:rsidR="00397845" w:rsidRPr="002B61F7" w:rsidRDefault="00397845" w:rsidP="00397845">
            <w:pPr>
              <w:tabs>
                <w:tab w:val="left" w:pos="1578"/>
              </w:tabs>
              <w:spacing w:line="240" w:lineRule="auto"/>
              <w:jc w:val="both"/>
              <w:rPr>
                <w:rFonts w:ascii="Arial" w:eastAsia="Times New Roman" w:hAnsi="Arial" w:cs="Arial"/>
                <w:sz w:val="20"/>
                <w:szCs w:val="20"/>
                <w:lang w:eastAsia="es-MX"/>
              </w:rPr>
            </w:pPr>
          </w:p>
          <w:p w14:paraId="39FCE867" w14:textId="7D38AD9C" w:rsidR="009102BF" w:rsidRPr="002B61F7" w:rsidRDefault="00397845" w:rsidP="00397845">
            <w:pPr>
              <w:tabs>
                <w:tab w:val="left" w:pos="1578"/>
              </w:tabs>
              <w:spacing w:line="240" w:lineRule="auto"/>
              <w:jc w:val="both"/>
              <w:rPr>
                <w:rFonts w:ascii="Arial" w:eastAsia="Times New Roman" w:hAnsi="Arial" w:cs="Arial"/>
                <w:sz w:val="20"/>
                <w:szCs w:val="20"/>
                <w:lang w:eastAsia="es-MX"/>
              </w:rPr>
            </w:pPr>
            <w:r w:rsidRPr="002B61F7">
              <w:rPr>
                <w:rFonts w:ascii="Arial" w:eastAsia="Times New Roman" w:hAnsi="Arial" w:cs="Arial"/>
                <w:sz w:val="20"/>
                <w:szCs w:val="20"/>
                <w:lang w:eastAsia="es-MX"/>
              </w:rPr>
              <w:t>Cuando la prestación del servicio se realice a solicitud de particulares por razones especiales se causarán derechos […]</w:t>
            </w:r>
          </w:p>
        </w:tc>
      </w:tr>
      <w:tr w:rsidR="009102BF" w14:paraId="00E22E20"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67213B05" w14:textId="77777777" w:rsidR="009102BF" w:rsidRPr="002B61F7" w:rsidRDefault="009102BF">
            <w:pPr>
              <w:spacing w:line="240" w:lineRule="auto"/>
              <w:jc w:val="center"/>
              <w:rPr>
                <w:rFonts w:ascii="Arial" w:hAnsi="Arial" w:cs="Arial"/>
                <w:sz w:val="20"/>
                <w:szCs w:val="20"/>
              </w:rPr>
            </w:pPr>
            <w:r w:rsidRPr="002B61F7">
              <w:rPr>
                <w:rFonts w:ascii="Arial" w:hAnsi="Arial" w:cs="Arial"/>
                <w:b/>
                <w:sz w:val="20"/>
                <w:szCs w:val="20"/>
              </w:rPr>
              <w:t>Nuevo incremento sobre la contribución:</w:t>
            </w:r>
          </w:p>
        </w:tc>
      </w:tr>
      <w:tr w:rsidR="009102BF" w14:paraId="324E9D69" w14:textId="77777777" w:rsidTr="00397845">
        <w:trPr>
          <w:trHeight w:val="2336"/>
        </w:trPr>
        <w:tc>
          <w:tcPr>
            <w:tcW w:w="2943" w:type="dxa"/>
            <w:tcBorders>
              <w:top w:val="single" w:sz="4" w:space="0" w:color="auto"/>
              <w:left w:val="single" w:sz="4" w:space="0" w:color="auto"/>
              <w:bottom w:val="single" w:sz="4" w:space="0" w:color="auto"/>
              <w:right w:val="single" w:sz="4" w:space="0" w:color="auto"/>
            </w:tcBorders>
          </w:tcPr>
          <w:p w14:paraId="0010260B" w14:textId="77777777" w:rsidR="008D1C92" w:rsidRPr="002B61F7" w:rsidRDefault="008D1C92">
            <w:pPr>
              <w:spacing w:line="240" w:lineRule="auto"/>
              <w:rPr>
                <w:rFonts w:ascii="Arial" w:hAnsi="Arial" w:cs="Arial"/>
                <w:b/>
                <w:sz w:val="20"/>
                <w:szCs w:val="20"/>
              </w:rPr>
            </w:pPr>
          </w:p>
          <w:p w14:paraId="0690321E" w14:textId="77777777" w:rsidR="009102BF" w:rsidRPr="002B61F7" w:rsidRDefault="009102BF">
            <w:pPr>
              <w:spacing w:line="240" w:lineRule="auto"/>
              <w:rPr>
                <w:rFonts w:ascii="Arial" w:hAnsi="Arial" w:cs="Arial"/>
                <w:b/>
                <w:sz w:val="20"/>
                <w:szCs w:val="20"/>
              </w:rPr>
            </w:pPr>
            <w:r w:rsidRPr="002B61F7">
              <w:rPr>
                <w:rFonts w:ascii="Arial" w:hAnsi="Arial" w:cs="Arial"/>
                <w:b/>
                <w:sz w:val="20"/>
                <w:szCs w:val="20"/>
              </w:rPr>
              <w:t>Tasa o tarifa actual:</w:t>
            </w:r>
          </w:p>
          <w:p w14:paraId="64DF57C3" w14:textId="77777777" w:rsidR="00FD6C84" w:rsidRPr="002B61F7" w:rsidRDefault="009102BF" w:rsidP="00FD6C84">
            <w:pPr>
              <w:spacing w:line="240" w:lineRule="auto"/>
              <w:rPr>
                <w:rFonts w:ascii="Arial" w:hAnsi="Arial" w:cs="Arial"/>
                <w:b/>
                <w:sz w:val="20"/>
                <w:szCs w:val="20"/>
              </w:rPr>
            </w:pPr>
            <w:r w:rsidRPr="002B61F7">
              <w:rPr>
                <w:rFonts w:ascii="Arial" w:eastAsia="Times New Roman" w:hAnsi="Arial" w:cs="Arial"/>
                <w:color w:val="000000"/>
                <w:sz w:val="20"/>
                <w:szCs w:val="20"/>
                <w:lang w:eastAsia="es-MX"/>
              </w:rPr>
              <w:t> </w:t>
            </w:r>
          </w:p>
          <w:p w14:paraId="25B5C6B9" w14:textId="03DE65AA" w:rsidR="009102BF" w:rsidRPr="003E5496" w:rsidRDefault="003E5496" w:rsidP="000F57C6">
            <w:pPr>
              <w:tabs>
                <w:tab w:val="left" w:pos="1578"/>
              </w:tabs>
              <w:spacing w:line="240" w:lineRule="auto"/>
              <w:jc w:val="both"/>
              <w:rPr>
                <w:rFonts w:ascii="Arial" w:hAnsi="Arial" w:cs="Arial"/>
                <w:bCs/>
                <w:sz w:val="20"/>
                <w:szCs w:val="20"/>
              </w:rPr>
            </w:pPr>
            <w:r w:rsidRPr="003E5496">
              <w:rPr>
                <w:rFonts w:ascii="Arial" w:hAnsi="Arial" w:cs="Arial"/>
                <w:bCs/>
                <w:sz w:val="20"/>
                <w:szCs w:val="20"/>
              </w:rPr>
              <w:t>Nueva Tarifa</w:t>
            </w:r>
          </w:p>
        </w:tc>
        <w:tc>
          <w:tcPr>
            <w:tcW w:w="6111" w:type="dxa"/>
            <w:gridSpan w:val="4"/>
            <w:tcBorders>
              <w:top w:val="single" w:sz="4" w:space="0" w:color="auto"/>
              <w:left w:val="single" w:sz="4" w:space="0" w:color="auto"/>
              <w:bottom w:val="single" w:sz="4" w:space="0" w:color="auto"/>
              <w:right w:val="single" w:sz="4" w:space="0" w:color="auto"/>
            </w:tcBorders>
          </w:tcPr>
          <w:p w14:paraId="499575A8" w14:textId="77777777" w:rsidR="008D1C92" w:rsidRPr="002B61F7" w:rsidRDefault="008D1C92">
            <w:pPr>
              <w:spacing w:line="240" w:lineRule="auto"/>
              <w:rPr>
                <w:rFonts w:ascii="Arial" w:hAnsi="Arial" w:cs="Arial"/>
                <w:b/>
                <w:sz w:val="20"/>
                <w:szCs w:val="20"/>
              </w:rPr>
            </w:pPr>
          </w:p>
          <w:p w14:paraId="05CF8EB1" w14:textId="77777777" w:rsidR="009102BF" w:rsidRPr="002B61F7" w:rsidRDefault="009102BF">
            <w:pPr>
              <w:spacing w:line="240" w:lineRule="auto"/>
              <w:rPr>
                <w:rFonts w:ascii="Arial" w:hAnsi="Arial" w:cs="Arial"/>
                <w:b/>
                <w:sz w:val="20"/>
                <w:szCs w:val="20"/>
              </w:rPr>
            </w:pPr>
            <w:r w:rsidRPr="002B61F7">
              <w:rPr>
                <w:rFonts w:ascii="Arial" w:hAnsi="Arial" w:cs="Arial"/>
                <w:b/>
                <w:sz w:val="20"/>
                <w:szCs w:val="20"/>
              </w:rPr>
              <w:t>Tasa o tarifa propuesta:</w:t>
            </w:r>
          </w:p>
          <w:p w14:paraId="06A1DBEB" w14:textId="77777777" w:rsidR="00520893" w:rsidRPr="002B61F7" w:rsidRDefault="00520893">
            <w:pPr>
              <w:spacing w:line="240" w:lineRule="auto"/>
              <w:rPr>
                <w:rFonts w:ascii="Arial" w:hAnsi="Arial" w:cs="Arial"/>
                <w:b/>
                <w:sz w:val="20"/>
                <w:szCs w:val="20"/>
              </w:rPr>
            </w:pPr>
          </w:p>
          <w:p w14:paraId="0A7E8205" w14:textId="47C65A60" w:rsidR="009102BF" w:rsidRPr="002B61F7" w:rsidRDefault="003E5496" w:rsidP="002A524B">
            <w:pPr>
              <w:spacing w:line="240" w:lineRule="auto"/>
              <w:jc w:val="both"/>
              <w:rPr>
                <w:rFonts w:ascii="Arial" w:hAnsi="Arial" w:cs="Arial"/>
                <w:sz w:val="20"/>
                <w:szCs w:val="20"/>
              </w:rPr>
            </w:pPr>
            <w:r w:rsidRPr="003E5496">
              <w:rPr>
                <w:rFonts w:ascii="Arial" w:hAnsi="Arial" w:cs="Arial"/>
                <w:sz w:val="20"/>
                <w:szCs w:val="20"/>
              </w:rPr>
              <w:t>III. Traslado y disposición final de residuos domiciliarios por año</w:t>
            </w:r>
            <w:r>
              <w:rPr>
                <w:rFonts w:ascii="Arial" w:hAnsi="Arial" w:cs="Arial"/>
                <w:sz w:val="20"/>
                <w:szCs w:val="20"/>
              </w:rPr>
              <w:t xml:space="preserve"> $1,200.00</w:t>
            </w:r>
          </w:p>
        </w:tc>
      </w:tr>
      <w:tr w:rsidR="009102BF" w14:paraId="416355DC" w14:textId="77777777" w:rsidTr="009102BF">
        <w:tc>
          <w:tcPr>
            <w:tcW w:w="2943" w:type="dxa"/>
            <w:tcBorders>
              <w:top w:val="single" w:sz="4" w:space="0" w:color="auto"/>
              <w:left w:val="single" w:sz="4" w:space="0" w:color="auto"/>
              <w:bottom w:val="single" w:sz="4" w:space="0" w:color="auto"/>
              <w:right w:val="single" w:sz="4" w:space="0" w:color="auto"/>
            </w:tcBorders>
          </w:tcPr>
          <w:p w14:paraId="0CF98357" w14:textId="77777777" w:rsidR="009102BF" w:rsidRPr="002B61F7" w:rsidRDefault="009102BF">
            <w:pPr>
              <w:spacing w:line="240" w:lineRule="auto"/>
              <w:rPr>
                <w:rFonts w:ascii="Arial" w:hAnsi="Arial" w:cs="Arial"/>
                <w:sz w:val="20"/>
                <w:szCs w:val="20"/>
              </w:rPr>
            </w:pPr>
            <w:r w:rsidRPr="002B61F7">
              <w:rPr>
                <w:rFonts w:ascii="Arial" w:hAnsi="Arial" w:cs="Arial"/>
                <w:sz w:val="20"/>
                <w:szCs w:val="20"/>
              </w:rPr>
              <w:t>Indicar si es:</w:t>
            </w:r>
          </w:p>
          <w:p w14:paraId="5B304AF0" w14:textId="77777777" w:rsidR="009102BF" w:rsidRPr="002B61F7" w:rsidRDefault="009102BF">
            <w:pPr>
              <w:spacing w:line="240" w:lineRule="auto"/>
              <w:rPr>
                <w:rFonts w:ascii="Arial" w:hAnsi="Arial" w:cs="Arial"/>
                <w:b/>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14:paraId="66B7CB14" w14:textId="77777777" w:rsidR="009102BF" w:rsidRPr="002B61F7" w:rsidRDefault="009102BF">
            <w:pPr>
              <w:spacing w:line="240" w:lineRule="auto"/>
              <w:rPr>
                <w:rFonts w:ascii="Arial" w:hAnsi="Arial" w:cs="Arial"/>
                <w:sz w:val="20"/>
                <w:szCs w:val="20"/>
              </w:rPr>
            </w:pPr>
            <w:r w:rsidRPr="002B61F7">
              <w:rPr>
                <w:rFonts w:ascii="Arial" w:hAnsi="Arial" w:cs="Arial"/>
                <w:sz w:val="20"/>
                <w:szCs w:val="20"/>
              </w:rPr>
              <w:t>Impuesto:</w:t>
            </w:r>
          </w:p>
          <w:p w14:paraId="33F69BB4" w14:textId="05EED446" w:rsidR="009102BF" w:rsidRPr="002B61F7" w:rsidRDefault="00FD6C84">
            <w:pPr>
              <w:spacing w:line="240" w:lineRule="auto"/>
              <w:rPr>
                <w:rFonts w:ascii="Arial" w:hAnsi="Arial" w:cs="Arial"/>
                <w:sz w:val="20"/>
                <w:szCs w:val="20"/>
              </w:rPr>
            </w:pPr>
            <w:r w:rsidRPr="002B61F7">
              <w:rPr>
                <w:rFonts w:ascii="Arial" w:hAnsi="Arial" w:cs="Arial"/>
                <w:sz w:val="20"/>
                <w:szCs w:val="20"/>
              </w:rPr>
              <w:t xml:space="preserve">Derecho:  </w:t>
            </w:r>
            <w:r w:rsidR="003E5496">
              <w:rPr>
                <w:rFonts w:ascii="Arial" w:hAnsi="Arial" w:cs="Arial"/>
                <w:sz w:val="20"/>
                <w:szCs w:val="20"/>
              </w:rPr>
              <w:t>X</w:t>
            </w:r>
          </w:p>
          <w:p w14:paraId="16C00F47" w14:textId="77777777" w:rsidR="009102BF" w:rsidRPr="002B61F7" w:rsidRDefault="009102BF">
            <w:pPr>
              <w:spacing w:line="240" w:lineRule="auto"/>
              <w:rPr>
                <w:rFonts w:ascii="Arial" w:hAnsi="Arial" w:cs="Arial"/>
                <w:sz w:val="20"/>
                <w:szCs w:val="20"/>
              </w:rPr>
            </w:pPr>
            <w:r w:rsidRPr="002B61F7">
              <w:rPr>
                <w:rFonts w:ascii="Arial" w:hAnsi="Arial" w:cs="Arial"/>
                <w:sz w:val="20"/>
                <w:szCs w:val="20"/>
              </w:rPr>
              <w:t>Otra:</w:t>
            </w:r>
          </w:p>
          <w:p w14:paraId="6116C3D3" w14:textId="77777777" w:rsidR="009102BF" w:rsidRPr="002B61F7" w:rsidRDefault="009102BF">
            <w:pPr>
              <w:spacing w:line="240" w:lineRule="auto"/>
              <w:rPr>
                <w:rFonts w:ascii="Arial" w:hAnsi="Arial" w:cs="Arial"/>
                <w:sz w:val="20"/>
                <w:szCs w:val="20"/>
              </w:rPr>
            </w:pPr>
          </w:p>
        </w:tc>
      </w:tr>
      <w:tr w:rsidR="009102BF" w14:paraId="60E12582" w14:textId="77777777" w:rsidTr="002B61F7">
        <w:tc>
          <w:tcPr>
            <w:tcW w:w="9054" w:type="dxa"/>
            <w:gridSpan w:val="5"/>
            <w:tcBorders>
              <w:top w:val="single" w:sz="4" w:space="0" w:color="auto"/>
              <w:left w:val="single" w:sz="4" w:space="0" w:color="auto"/>
              <w:bottom w:val="single" w:sz="4" w:space="0" w:color="auto"/>
              <w:right w:val="single" w:sz="4" w:space="0" w:color="auto"/>
            </w:tcBorders>
            <w:hideMark/>
          </w:tcPr>
          <w:p w14:paraId="1AE1BB75" w14:textId="77777777" w:rsidR="009102BF" w:rsidRPr="002B61F7" w:rsidRDefault="009102BF">
            <w:pPr>
              <w:spacing w:line="240" w:lineRule="auto"/>
              <w:jc w:val="center"/>
              <w:rPr>
                <w:rFonts w:ascii="Arial" w:hAnsi="Arial" w:cs="Arial"/>
                <w:sz w:val="20"/>
                <w:szCs w:val="20"/>
              </w:rPr>
            </w:pPr>
            <w:r w:rsidRPr="002B61F7">
              <w:rPr>
                <w:rFonts w:ascii="Arial" w:hAnsi="Arial" w:cs="Arial"/>
                <w:b/>
                <w:sz w:val="20"/>
                <w:szCs w:val="20"/>
              </w:rPr>
              <w:t>Nueva contribución propuesta:</w:t>
            </w:r>
          </w:p>
        </w:tc>
      </w:tr>
      <w:tr w:rsidR="009102BF" w14:paraId="11B3D99D" w14:textId="77777777" w:rsidTr="002B61F7">
        <w:tc>
          <w:tcPr>
            <w:tcW w:w="2943" w:type="dxa"/>
            <w:tcBorders>
              <w:top w:val="single" w:sz="4" w:space="0" w:color="auto"/>
              <w:left w:val="single" w:sz="4" w:space="0" w:color="auto"/>
              <w:bottom w:val="single" w:sz="4" w:space="0" w:color="auto"/>
              <w:right w:val="single" w:sz="4" w:space="0" w:color="auto"/>
            </w:tcBorders>
          </w:tcPr>
          <w:p w14:paraId="3868DA4C" w14:textId="77777777" w:rsidR="009102BF" w:rsidRPr="002B61F7" w:rsidRDefault="009102BF">
            <w:pPr>
              <w:spacing w:line="240" w:lineRule="auto"/>
              <w:rPr>
                <w:rFonts w:ascii="Arial" w:hAnsi="Arial" w:cs="Arial"/>
                <w:sz w:val="20"/>
                <w:szCs w:val="20"/>
              </w:rPr>
            </w:pPr>
            <w:r w:rsidRPr="002B61F7">
              <w:rPr>
                <w:rFonts w:ascii="Arial" w:hAnsi="Arial" w:cs="Arial"/>
                <w:sz w:val="20"/>
                <w:szCs w:val="20"/>
              </w:rPr>
              <w:t>Indicar si es:</w:t>
            </w:r>
          </w:p>
          <w:p w14:paraId="298B68EE" w14:textId="77777777" w:rsidR="009102BF" w:rsidRPr="002B61F7" w:rsidRDefault="009102BF">
            <w:pPr>
              <w:spacing w:line="240" w:lineRule="auto"/>
              <w:rPr>
                <w:rFonts w:ascii="Arial" w:hAnsi="Arial" w:cs="Arial"/>
                <w:b/>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14:paraId="64454BB3" w14:textId="77777777" w:rsidR="009102BF" w:rsidRPr="002B61F7" w:rsidRDefault="009102BF">
            <w:pPr>
              <w:spacing w:line="240" w:lineRule="auto"/>
              <w:rPr>
                <w:rFonts w:ascii="Arial" w:hAnsi="Arial" w:cs="Arial"/>
                <w:sz w:val="20"/>
                <w:szCs w:val="20"/>
              </w:rPr>
            </w:pPr>
            <w:r w:rsidRPr="002B61F7">
              <w:rPr>
                <w:rFonts w:ascii="Arial" w:hAnsi="Arial" w:cs="Arial"/>
                <w:sz w:val="20"/>
                <w:szCs w:val="20"/>
              </w:rPr>
              <w:t>Impuesto:</w:t>
            </w:r>
          </w:p>
          <w:p w14:paraId="5175F8AE" w14:textId="77777777" w:rsidR="009102BF" w:rsidRPr="002B61F7" w:rsidRDefault="00FD6C84">
            <w:pPr>
              <w:spacing w:line="240" w:lineRule="auto"/>
              <w:rPr>
                <w:rFonts w:ascii="Arial" w:hAnsi="Arial" w:cs="Arial"/>
                <w:sz w:val="20"/>
                <w:szCs w:val="20"/>
              </w:rPr>
            </w:pPr>
            <w:r w:rsidRPr="002B61F7">
              <w:rPr>
                <w:rFonts w:ascii="Arial" w:hAnsi="Arial" w:cs="Arial"/>
                <w:sz w:val="20"/>
                <w:szCs w:val="20"/>
              </w:rPr>
              <w:t xml:space="preserve">Derecho: </w:t>
            </w:r>
            <w:r w:rsidR="00520893" w:rsidRPr="002B61F7">
              <w:rPr>
                <w:rFonts w:ascii="Arial" w:hAnsi="Arial" w:cs="Arial"/>
                <w:sz w:val="20"/>
                <w:szCs w:val="20"/>
              </w:rPr>
              <w:t>X</w:t>
            </w:r>
          </w:p>
          <w:p w14:paraId="35D1FF35" w14:textId="77777777" w:rsidR="009102BF" w:rsidRPr="002B61F7" w:rsidRDefault="009102BF">
            <w:pPr>
              <w:spacing w:line="240" w:lineRule="auto"/>
              <w:rPr>
                <w:rFonts w:ascii="Arial" w:hAnsi="Arial" w:cs="Arial"/>
                <w:sz w:val="20"/>
                <w:szCs w:val="20"/>
              </w:rPr>
            </w:pPr>
            <w:r w:rsidRPr="002B61F7">
              <w:rPr>
                <w:rFonts w:ascii="Arial" w:hAnsi="Arial" w:cs="Arial"/>
                <w:sz w:val="20"/>
                <w:szCs w:val="20"/>
              </w:rPr>
              <w:t>Otra:</w:t>
            </w:r>
          </w:p>
          <w:p w14:paraId="54385F7B" w14:textId="77777777" w:rsidR="009102BF" w:rsidRPr="002B61F7" w:rsidRDefault="009102BF">
            <w:pPr>
              <w:spacing w:line="240" w:lineRule="auto"/>
              <w:rPr>
                <w:rFonts w:ascii="Arial" w:hAnsi="Arial" w:cs="Arial"/>
                <w:sz w:val="20"/>
                <w:szCs w:val="20"/>
              </w:rPr>
            </w:pPr>
          </w:p>
        </w:tc>
      </w:tr>
      <w:tr w:rsidR="009102BF" w:rsidRPr="00397845" w14:paraId="192DCB57" w14:textId="77777777" w:rsidTr="002B61F7">
        <w:tc>
          <w:tcPr>
            <w:tcW w:w="9054" w:type="dxa"/>
            <w:gridSpan w:val="5"/>
            <w:tcBorders>
              <w:top w:val="single" w:sz="4" w:space="0" w:color="auto"/>
              <w:left w:val="nil"/>
              <w:bottom w:val="nil"/>
              <w:right w:val="nil"/>
            </w:tcBorders>
          </w:tcPr>
          <w:p w14:paraId="3BB00D0A" w14:textId="396D410B" w:rsidR="009102BF" w:rsidRDefault="00397845" w:rsidP="00397845">
            <w:pPr>
              <w:spacing w:line="240" w:lineRule="auto"/>
              <w:jc w:val="both"/>
              <w:rPr>
                <w:rFonts w:cstheme="minorHAnsi"/>
                <w:sz w:val="20"/>
                <w:szCs w:val="20"/>
              </w:rPr>
            </w:pPr>
            <w:r w:rsidRPr="00397845">
              <w:rPr>
                <w:rStyle w:val="Refdenotaalpie"/>
                <w:rFonts w:cstheme="minorHAnsi"/>
                <w:sz w:val="20"/>
                <w:szCs w:val="20"/>
              </w:rPr>
              <w:footnoteRef/>
            </w:r>
            <w:r w:rsidRPr="00397845">
              <w:rPr>
                <w:rFonts w:cstheme="minorHAnsi"/>
                <w:sz w:val="20"/>
                <w:szCs w:val="20"/>
              </w:rPr>
              <w:t xml:space="preserve"> </w:t>
            </w:r>
            <w:r w:rsidRPr="00397845">
              <w:rPr>
                <w:rFonts w:cstheme="minorHAnsi"/>
                <w:i/>
                <w:sz w:val="20"/>
                <w:szCs w:val="20"/>
              </w:rPr>
              <w:t>Vid</w:t>
            </w:r>
            <w:r w:rsidRPr="00397845">
              <w:rPr>
                <w:rFonts w:cstheme="minorHAnsi"/>
                <w:sz w:val="20"/>
                <w:szCs w:val="20"/>
              </w:rPr>
              <w:t xml:space="preserve"> Ley de Ingresos para el Municipio de Guanajuato (2021). Para mayor referencia visitar: </w:t>
            </w:r>
            <w:hyperlink r:id="rId8" w:history="1">
              <w:r w:rsidRPr="00397845">
                <w:rPr>
                  <w:rStyle w:val="Hipervnculo"/>
                  <w:rFonts w:cstheme="minorHAnsi"/>
                  <w:sz w:val="20"/>
                  <w:szCs w:val="20"/>
                </w:rPr>
                <w:t>http://www.guanajuatocapital.gob.mx/documento/ley-de-ingresos-municipio-de-guanajuato-2021</w:t>
              </w:r>
            </w:hyperlink>
            <w:r w:rsidRPr="00397845">
              <w:rPr>
                <w:rFonts w:cstheme="minorHAnsi"/>
                <w:sz w:val="20"/>
                <w:szCs w:val="20"/>
              </w:rPr>
              <w:t xml:space="preserve"> (Consultada el 29 de octubre de 2021).</w:t>
            </w:r>
          </w:p>
          <w:p w14:paraId="2F651532" w14:textId="53EADC9B" w:rsidR="002B61F7" w:rsidRDefault="002B61F7" w:rsidP="00397845">
            <w:pPr>
              <w:spacing w:line="240" w:lineRule="auto"/>
              <w:jc w:val="both"/>
              <w:rPr>
                <w:rFonts w:cstheme="minorHAnsi"/>
                <w:sz w:val="20"/>
                <w:szCs w:val="20"/>
              </w:rPr>
            </w:pPr>
          </w:p>
          <w:p w14:paraId="741DFE0C" w14:textId="3DA80719" w:rsidR="002B61F7" w:rsidRDefault="002B61F7" w:rsidP="00397845">
            <w:pPr>
              <w:spacing w:line="240" w:lineRule="auto"/>
              <w:jc w:val="both"/>
              <w:rPr>
                <w:rFonts w:cstheme="minorHAnsi"/>
                <w:sz w:val="20"/>
                <w:szCs w:val="20"/>
              </w:rPr>
            </w:pPr>
          </w:p>
          <w:p w14:paraId="722523EB" w14:textId="15DFE669" w:rsidR="002B61F7" w:rsidRDefault="002B61F7" w:rsidP="00397845">
            <w:pPr>
              <w:spacing w:line="240" w:lineRule="auto"/>
              <w:jc w:val="both"/>
              <w:rPr>
                <w:rFonts w:cstheme="minorHAnsi"/>
                <w:sz w:val="20"/>
                <w:szCs w:val="20"/>
              </w:rPr>
            </w:pPr>
          </w:p>
          <w:p w14:paraId="4996FD52" w14:textId="40810EF3" w:rsidR="002B61F7" w:rsidRDefault="002B61F7" w:rsidP="00397845">
            <w:pPr>
              <w:spacing w:line="240" w:lineRule="auto"/>
              <w:jc w:val="both"/>
              <w:rPr>
                <w:rFonts w:cstheme="minorHAnsi"/>
                <w:sz w:val="20"/>
                <w:szCs w:val="20"/>
              </w:rPr>
            </w:pPr>
          </w:p>
          <w:p w14:paraId="32276A27" w14:textId="2D2026E5" w:rsidR="002B61F7" w:rsidRDefault="002B61F7" w:rsidP="00397845">
            <w:pPr>
              <w:spacing w:line="240" w:lineRule="auto"/>
              <w:jc w:val="both"/>
              <w:rPr>
                <w:rFonts w:cstheme="minorHAnsi"/>
                <w:sz w:val="20"/>
                <w:szCs w:val="20"/>
              </w:rPr>
            </w:pPr>
          </w:p>
          <w:p w14:paraId="4580F908" w14:textId="7FDE7993" w:rsidR="002B61F7" w:rsidRDefault="002B61F7" w:rsidP="00397845">
            <w:pPr>
              <w:spacing w:line="240" w:lineRule="auto"/>
              <w:jc w:val="both"/>
              <w:rPr>
                <w:rFonts w:cstheme="minorHAnsi"/>
                <w:sz w:val="20"/>
                <w:szCs w:val="20"/>
              </w:rPr>
            </w:pPr>
          </w:p>
          <w:p w14:paraId="14EAFC28" w14:textId="77777777" w:rsidR="002B61F7" w:rsidRPr="00397845" w:rsidRDefault="002B61F7" w:rsidP="00397845">
            <w:pPr>
              <w:spacing w:line="240" w:lineRule="auto"/>
              <w:jc w:val="both"/>
              <w:rPr>
                <w:rFonts w:ascii="Arial" w:hAnsi="Arial" w:cs="Arial"/>
                <w:b/>
                <w:sz w:val="20"/>
                <w:szCs w:val="20"/>
              </w:rPr>
            </w:pPr>
          </w:p>
          <w:p w14:paraId="6BF10A87" w14:textId="77777777" w:rsidR="009102BF" w:rsidRPr="00397845" w:rsidRDefault="009102BF" w:rsidP="00397845">
            <w:pPr>
              <w:spacing w:line="240" w:lineRule="auto"/>
              <w:jc w:val="both"/>
              <w:rPr>
                <w:rFonts w:ascii="Arial" w:hAnsi="Arial" w:cs="Arial"/>
                <w:b/>
                <w:sz w:val="20"/>
                <w:szCs w:val="20"/>
              </w:rPr>
            </w:pPr>
            <w:r w:rsidRPr="00397845">
              <w:rPr>
                <w:rFonts w:ascii="Arial" w:hAnsi="Arial" w:cs="Arial"/>
                <w:b/>
                <w:sz w:val="20"/>
                <w:szCs w:val="20"/>
              </w:rPr>
              <w:lastRenderedPageBreak/>
              <w:t>Apartado para contribuciones actuales y nuevas:</w:t>
            </w:r>
          </w:p>
        </w:tc>
      </w:tr>
      <w:tr w:rsidR="009102BF" w14:paraId="6399E55E" w14:textId="77777777" w:rsidTr="002B61F7">
        <w:tc>
          <w:tcPr>
            <w:tcW w:w="2943" w:type="dxa"/>
            <w:tcBorders>
              <w:top w:val="nil"/>
              <w:left w:val="single" w:sz="4" w:space="0" w:color="auto"/>
              <w:bottom w:val="single" w:sz="4" w:space="0" w:color="auto"/>
              <w:right w:val="single" w:sz="4" w:space="0" w:color="auto"/>
            </w:tcBorders>
            <w:hideMark/>
          </w:tcPr>
          <w:p w14:paraId="0CDE8A79" w14:textId="77777777" w:rsidR="009102BF" w:rsidRDefault="009102BF">
            <w:pPr>
              <w:spacing w:line="240" w:lineRule="auto"/>
              <w:rPr>
                <w:rFonts w:ascii="Arial" w:hAnsi="Arial" w:cs="Arial"/>
              </w:rPr>
            </w:pPr>
            <w:r>
              <w:rPr>
                <w:rFonts w:ascii="Arial" w:hAnsi="Arial" w:cs="Arial"/>
              </w:rPr>
              <w:lastRenderedPageBreak/>
              <w:t>Sujeto:</w:t>
            </w:r>
          </w:p>
        </w:tc>
        <w:tc>
          <w:tcPr>
            <w:tcW w:w="6111" w:type="dxa"/>
            <w:gridSpan w:val="4"/>
            <w:tcBorders>
              <w:top w:val="nil"/>
              <w:left w:val="single" w:sz="4" w:space="0" w:color="auto"/>
              <w:bottom w:val="single" w:sz="4" w:space="0" w:color="auto"/>
              <w:right w:val="single" w:sz="4" w:space="0" w:color="auto"/>
            </w:tcBorders>
          </w:tcPr>
          <w:p w14:paraId="5072EA78" w14:textId="659355C2" w:rsidR="00397845" w:rsidRPr="002B61F7" w:rsidRDefault="007036D7" w:rsidP="007036D7">
            <w:pPr>
              <w:spacing w:line="240" w:lineRule="auto"/>
              <w:jc w:val="both"/>
              <w:rPr>
                <w:rFonts w:ascii="Arial" w:hAnsi="Arial" w:cs="Arial"/>
                <w:sz w:val="20"/>
                <w:szCs w:val="20"/>
              </w:rPr>
            </w:pPr>
            <w:r>
              <w:rPr>
                <w:rFonts w:ascii="Arial" w:hAnsi="Arial" w:cs="Arial"/>
                <w:sz w:val="20"/>
                <w:szCs w:val="20"/>
              </w:rPr>
              <w:t>Usuarios de casa habitación que requieran la prestación de dicho servicio.</w:t>
            </w:r>
          </w:p>
        </w:tc>
      </w:tr>
      <w:tr w:rsidR="009102BF" w14:paraId="226C6E7C" w14:textId="77777777" w:rsidTr="002B61F7">
        <w:tc>
          <w:tcPr>
            <w:tcW w:w="2943" w:type="dxa"/>
            <w:tcBorders>
              <w:top w:val="single" w:sz="4" w:space="0" w:color="auto"/>
              <w:left w:val="single" w:sz="4" w:space="0" w:color="auto"/>
              <w:bottom w:val="single" w:sz="4" w:space="0" w:color="auto"/>
              <w:right w:val="single" w:sz="4" w:space="0" w:color="auto"/>
            </w:tcBorders>
            <w:hideMark/>
          </w:tcPr>
          <w:p w14:paraId="220136F2" w14:textId="77777777" w:rsidR="009102BF" w:rsidRDefault="009102BF">
            <w:pPr>
              <w:spacing w:line="240" w:lineRule="auto"/>
              <w:rPr>
                <w:rFonts w:ascii="Arial" w:hAnsi="Arial" w:cs="Arial"/>
              </w:rPr>
            </w:pPr>
            <w:r>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0355085C" w14:textId="77777777" w:rsidR="00D70FF0" w:rsidRPr="002B61F7" w:rsidRDefault="00D70FF0" w:rsidP="009A7D9B">
            <w:pPr>
              <w:spacing w:line="240" w:lineRule="auto"/>
              <w:jc w:val="both"/>
              <w:rPr>
                <w:rFonts w:ascii="Arial" w:hAnsi="Arial" w:cs="Arial"/>
                <w:sz w:val="20"/>
                <w:szCs w:val="20"/>
              </w:rPr>
            </w:pPr>
          </w:p>
          <w:p w14:paraId="3EAAFFB0" w14:textId="1DDBD324" w:rsidR="00D70FF0" w:rsidRPr="002B61F7" w:rsidRDefault="00D70FF0" w:rsidP="009A7D9B">
            <w:pPr>
              <w:spacing w:line="240" w:lineRule="auto"/>
              <w:jc w:val="both"/>
              <w:rPr>
                <w:rFonts w:ascii="Arial" w:hAnsi="Arial" w:cs="Arial"/>
                <w:sz w:val="20"/>
                <w:szCs w:val="20"/>
              </w:rPr>
            </w:pPr>
            <w:r w:rsidRPr="002B61F7">
              <w:rPr>
                <w:rFonts w:ascii="Arial" w:hAnsi="Arial" w:cs="Arial"/>
                <w:sz w:val="20"/>
                <w:szCs w:val="20"/>
              </w:rPr>
              <w:t>En cuanto a datos básicos demográficos: el municipio tiene 194,500 habitantes (INEGI, 2020). Una superficie total de 1,016.92 km</w:t>
            </w:r>
            <w:r w:rsidRPr="002B61F7">
              <w:rPr>
                <w:rFonts w:ascii="Arial" w:hAnsi="Arial" w:cs="Arial"/>
                <w:sz w:val="20"/>
                <w:szCs w:val="20"/>
                <w:vertAlign w:val="superscript"/>
              </w:rPr>
              <w:t>2</w:t>
            </w:r>
            <w:r w:rsidRPr="002B61F7">
              <w:rPr>
                <w:rFonts w:ascii="Arial" w:hAnsi="Arial" w:cs="Arial"/>
                <w:sz w:val="20"/>
                <w:szCs w:val="20"/>
              </w:rPr>
              <w:t xml:space="preserve"> que corresponde al 3.28% de la superficie total del Estado. 49,338 viviendas habitadas; 7,900 unidades económicas y 40,260 personal ocupado (INEGI, 2020).</w:t>
            </w:r>
          </w:p>
          <w:p w14:paraId="31C99813" w14:textId="56821DB8" w:rsidR="00D70FF0" w:rsidRPr="002B61F7" w:rsidRDefault="00D70FF0" w:rsidP="009A7D9B">
            <w:pPr>
              <w:spacing w:line="240" w:lineRule="auto"/>
              <w:jc w:val="both"/>
              <w:rPr>
                <w:rFonts w:ascii="Arial" w:hAnsi="Arial" w:cs="Arial"/>
                <w:sz w:val="20"/>
                <w:szCs w:val="20"/>
              </w:rPr>
            </w:pPr>
          </w:p>
          <w:p w14:paraId="23A595B1" w14:textId="06E10F37" w:rsidR="009102BF" w:rsidRPr="002B61F7" w:rsidRDefault="00D70FF0" w:rsidP="002B61F7">
            <w:pPr>
              <w:spacing w:line="240" w:lineRule="auto"/>
              <w:jc w:val="both"/>
              <w:rPr>
                <w:rFonts w:ascii="Arial" w:hAnsi="Arial" w:cs="Arial"/>
                <w:sz w:val="20"/>
                <w:szCs w:val="20"/>
              </w:rPr>
            </w:pPr>
            <w:r w:rsidRPr="002B61F7">
              <w:rPr>
                <w:rFonts w:ascii="Arial" w:hAnsi="Arial" w:cs="Arial"/>
                <w:sz w:val="20"/>
                <w:szCs w:val="20"/>
              </w:rPr>
              <w:t xml:space="preserve">En cuanto a los Residuos Sólidos Urbanos (RSU), de acuerdo con el Diagnóstico Básico para </w:t>
            </w:r>
            <w:r w:rsidR="00493935" w:rsidRPr="002B61F7">
              <w:rPr>
                <w:rFonts w:ascii="Arial" w:hAnsi="Arial" w:cs="Arial"/>
                <w:sz w:val="20"/>
                <w:szCs w:val="20"/>
              </w:rPr>
              <w:t>la Gestión Integral de Residuos</w:t>
            </w:r>
            <w:r w:rsidRPr="002B61F7">
              <w:rPr>
                <w:rFonts w:ascii="Arial" w:hAnsi="Arial" w:cs="Arial"/>
                <w:sz w:val="20"/>
                <w:szCs w:val="20"/>
              </w:rPr>
              <w:t xml:space="preserve"> (</w:t>
            </w:r>
            <w:r w:rsidR="00493935" w:rsidRPr="002B61F7">
              <w:rPr>
                <w:rFonts w:ascii="Arial" w:hAnsi="Arial" w:cs="Arial"/>
                <w:sz w:val="20"/>
                <w:szCs w:val="20"/>
              </w:rPr>
              <w:t>SEMARNAT, 2020</w:t>
            </w:r>
            <w:r w:rsidRPr="002B61F7">
              <w:rPr>
                <w:rFonts w:ascii="Arial" w:hAnsi="Arial" w:cs="Arial"/>
                <w:sz w:val="20"/>
                <w:szCs w:val="20"/>
              </w:rPr>
              <w:t xml:space="preserve">), se generan aproximadamente en </w:t>
            </w:r>
            <w:r w:rsidR="00493935" w:rsidRPr="002B61F7">
              <w:rPr>
                <w:rFonts w:ascii="Arial" w:hAnsi="Arial" w:cs="Arial"/>
                <w:sz w:val="20"/>
                <w:szCs w:val="20"/>
              </w:rPr>
              <w:t>la región</w:t>
            </w:r>
            <w:r w:rsidRPr="002B61F7">
              <w:rPr>
                <w:rFonts w:ascii="Arial" w:hAnsi="Arial" w:cs="Arial"/>
                <w:sz w:val="20"/>
                <w:szCs w:val="20"/>
              </w:rPr>
              <w:t xml:space="preserve"> 0.588</w:t>
            </w:r>
            <w:r w:rsidR="002E5F77" w:rsidRPr="002B61F7">
              <w:rPr>
                <w:rFonts w:ascii="Arial" w:hAnsi="Arial" w:cs="Arial"/>
                <w:sz w:val="20"/>
                <w:szCs w:val="20"/>
                <w:vertAlign w:val="superscript"/>
              </w:rPr>
              <w:t>2</w:t>
            </w:r>
            <w:r w:rsidRPr="002B61F7">
              <w:rPr>
                <w:rFonts w:ascii="Arial" w:hAnsi="Arial" w:cs="Arial"/>
                <w:sz w:val="20"/>
                <w:szCs w:val="20"/>
              </w:rPr>
              <w:t xml:space="preserve">  kilogramos per cápita de manera diaria, </w:t>
            </w:r>
            <w:r w:rsidR="00493935" w:rsidRPr="002B61F7">
              <w:rPr>
                <w:rFonts w:ascii="Arial" w:hAnsi="Arial" w:cs="Arial"/>
                <w:sz w:val="20"/>
                <w:szCs w:val="20"/>
              </w:rPr>
              <w:t xml:space="preserve">de acuerdo con los registros de la Dirección General de Servicios Públicos, actualmente ingresan un promedio de </w:t>
            </w:r>
            <w:r w:rsidRPr="002B61F7">
              <w:rPr>
                <w:rFonts w:ascii="Arial" w:hAnsi="Arial" w:cs="Arial"/>
                <w:sz w:val="20"/>
                <w:szCs w:val="20"/>
              </w:rPr>
              <w:t>150</w:t>
            </w:r>
            <w:r w:rsidR="00E841EB" w:rsidRPr="002B61F7">
              <w:rPr>
                <w:rFonts w:ascii="Arial" w:hAnsi="Arial" w:cs="Arial"/>
                <w:sz w:val="20"/>
                <w:szCs w:val="20"/>
              </w:rPr>
              <w:t>.</w:t>
            </w:r>
            <w:r w:rsidRPr="002B61F7">
              <w:rPr>
                <w:rFonts w:ascii="Arial" w:hAnsi="Arial" w:cs="Arial"/>
                <w:sz w:val="20"/>
                <w:szCs w:val="20"/>
              </w:rPr>
              <w:t>377</w:t>
            </w:r>
            <w:r w:rsidR="00E841EB" w:rsidRPr="002B61F7">
              <w:rPr>
                <w:rFonts w:ascii="Arial" w:hAnsi="Arial" w:cs="Arial"/>
                <w:sz w:val="20"/>
                <w:szCs w:val="20"/>
              </w:rPr>
              <w:t xml:space="preserve"> toneladas diarias,</w:t>
            </w:r>
            <w:r w:rsidRPr="002B61F7">
              <w:rPr>
                <w:rFonts w:ascii="Arial" w:hAnsi="Arial" w:cs="Arial"/>
                <w:sz w:val="20"/>
                <w:szCs w:val="20"/>
              </w:rPr>
              <w:t xml:space="preserve"> procedentes tanto de la cabecera municipal como de sus localidades</w:t>
            </w:r>
            <w:r w:rsidR="002E5F77" w:rsidRPr="002B61F7">
              <w:rPr>
                <w:rFonts w:ascii="Arial" w:hAnsi="Arial" w:cs="Arial"/>
                <w:sz w:val="20"/>
                <w:szCs w:val="20"/>
                <w:vertAlign w:val="superscript"/>
              </w:rPr>
              <w:t>3</w:t>
            </w:r>
            <w:r w:rsidRPr="002B61F7">
              <w:rPr>
                <w:rFonts w:ascii="Arial" w:hAnsi="Arial" w:cs="Arial"/>
                <w:sz w:val="20"/>
                <w:szCs w:val="20"/>
              </w:rPr>
              <w:t xml:space="preserve">  al Sitio de Disposición Final</w:t>
            </w:r>
            <w:r w:rsidR="002E5F77" w:rsidRPr="002B61F7">
              <w:rPr>
                <w:rFonts w:ascii="Arial" w:hAnsi="Arial" w:cs="Arial"/>
                <w:sz w:val="20"/>
                <w:szCs w:val="20"/>
                <w:vertAlign w:val="superscript"/>
              </w:rPr>
              <w:t>4</w:t>
            </w:r>
            <w:r w:rsidRPr="002B61F7">
              <w:rPr>
                <w:rFonts w:ascii="Arial" w:hAnsi="Arial" w:cs="Arial"/>
                <w:sz w:val="20"/>
                <w:szCs w:val="20"/>
              </w:rPr>
              <w:t xml:space="preserve">  (SDF); de éstas, se calculan de modo</w:t>
            </w:r>
            <w:r w:rsidR="00E841EB" w:rsidRPr="002B61F7">
              <w:rPr>
                <w:rFonts w:ascii="Arial" w:hAnsi="Arial" w:cs="Arial"/>
                <w:sz w:val="20"/>
                <w:szCs w:val="20"/>
              </w:rPr>
              <w:t xml:space="preserve"> aproximado, que el 76%, (114.366 toneladas) son trasladadas al SDF como “residuos domiciliarios</w:t>
            </w:r>
            <w:r w:rsidR="002E5F77" w:rsidRPr="002B61F7">
              <w:rPr>
                <w:rFonts w:ascii="Arial" w:hAnsi="Arial" w:cs="Arial"/>
                <w:sz w:val="20"/>
                <w:szCs w:val="20"/>
                <w:vertAlign w:val="superscript"/>
              </w:rPr>
              <w:t>5</w:t>
            </w:r>
            <w:r w:rsidR="00E841EB" w:rsidRPr="002B61F7">
              <w:rPr>
                <w:rFonts w:ascii="Arial" w:hAnsi="Arial" w:cs="Arial"/>
                <w:sz w:val="20"/>
                <w:szCs w:val="20"/>
              </w:rPr>
              <w:t>”. Actualmente el sitio de disposición final no cumple con la NOM-083-SEMARNAT-2003</w:t>
            </w:r>
            <w:r w:rsidR="002E5F77" w:rsidRPr="002B61F7">
              <w:rPr>
                <w:rFonts w:ascii="Arial" w:hAnsi="Arial" w:cs="Arial"/>
                <w:sz w:val="20"/>
                <w:szCs w:val="20"/>
                <w:vertAlign w:val="superscript"/>
              </w:rPr>
              <w:t>6</w:t>
            </w:r>
            <w:r w:rsidR="00E841EB" w:rsidRPr="002B61F7">
              <w:rPr>
                <w:rFonts w:ascii="Arial" w:hAnsi="Arial" w:cs="Arial"/>
                <w:sz w:val="20"/>
                <w:szCs w:val="20"/>
              </w:rPr>
              <w:t>, el cual establece que un destino final de RSU sean manejados adecuadamente, lo que ha provocado importantes impactos en el medio ambiente y en la calidad de vida de los habitantes y de las localidades aledañas al sitio</w:t>
            </w:r>
            <w:r w:rsidR="00182D26" w:rsidRPr="002B61F7">
              <w:rPr>
                <w:rFonts w:ascii="Arial" w:hAnsi="Arial" w:cs="Arial"/>
                <w:sz w:val="20"/>
                <w:szCs w:val="20"/>
                <w:vertAlign w:val="superscript"/>
              </w:rPr>
              <w:t>7</w:t>
            </w:r>
            <w:r w:rsidR="00E841EB" w:rsidRPr="002B61F7">
              <w:rPr>
                <w:rFonts w:ascii="Arial" w:hAnsi="Arial" w:cs="Arial"/>
                <w:sz w:val="20"/>
                <w:szCs w:val="20"/>
              </w:rPr>
              <w:t>.</w:t>
            </w:r>
          </w:p>
        </w:tc>
      </w:tr>
      <w:tr w:rsidR="002B61F7" w14:paraId="2C715C49" w14:textId="77777777" w:rsidTr="002B61F7">
        <w:tc>
          <w:tcPr>
            <w:tcW w:w="9054" w:type="dxa"/>
            <w:gridSpan w:val="5"/>
            <w:tcBorders>
              <w:top w:val="single" w:sz="4" w:space="0" w:color="auto"/>
              <w:left w:val="nil"/>
              <w:bottom w:val="nil"/>
              <w:right w:val="nil"/>
            </w:tcBorders>
          </w:tcPr>
          <w:p w14:paraId="14481599" w14:textId="6A0332E9" w:rsidR="002B61F7" w:rsidRDefault="002B61F7" w:rsidP="002B61F7">
            <w:pPr>
              <w:pStyle w:val="Textonotapie"/>
              <w:jc w:val="both"/>
              <w:rPr>
                <w:rFonts w:ascii="Arial" w:hAnsi="Arial" w:cs="Arial"/>
              </w:rPr>
            </w:pPr>
          </w:p>
        </w:tc>
      </w:tr>
      <w:tr w:rsidR="002B61F7" w14:paraId="40DAD6BA" w14:textId="77777777" w:rsidTr="002B61F7">
        <w:tc>
          <w:tcPr>
            <w:tcW w:w="2943" w:type="dxa"/>
            <w:tcBorders>
              <w:top w:val="nil"/>
              <w:left w:val="single" w:sz="4" w:space="0" w:color="auto"/>
              <w:bottom w:val="single" w:sz="4" w:space="0" w:color="auto"/>
              <w:right w:val="single" w:sz="4" w:space="0" w:color="auto"/>
            </w:tcBorders>
          </w:tcPr>
          <w:p w14:paraId="6EDD679E" w14:textId="77777777" w:rsidR="002B61F7" w:rsidRPr="002B61F7" w:rsidRDefault="002B61F7">
            <w:pPr>
              <w:spacing w:line="240" w:lineRule="auto"/>
              <w:rPr>
                <w:rFonts w:ascii="Arial" w:hAnsi="Arial" w:cs="Arial"/>
                <w:sz w:val="20"/>
                <w:szCs w:val="20"/>
              </w:rPr>
            </w:pPr>
          </w:p>
        </w:tc>
        <w:tc>
          <w:tcPr>
            <w:tcW w:w="6111" w:type="dxa"/>
            <w:gridSpan w:val="4"/>
            <w:tcBorders>
              <w:top w:val="nil"/>
              <w:left w:val="single" w:sz="4" w:space="0" w:color="auto"/>
              <w:bottom w:val="single" w:sz="4" w:space="0" w:color="auto"/>
              <w:right w:val="single" w:sz="4" w:space="0" w:color="auto"/>
            </w:tcBorders>
          </w:tcPr>
          <w:p w14:paraId="3991374A" w14:textId="604DD6AE" w:rsidR="002B61F7" w:rsidRDefault="002B61F7" w:rsidP="002B61F7">
            <w:pPr>
              <w:spacing w:line="240" w:lineRule="auto"/>
              <w:jc w:val="both"/>
              <w:rPr>
                <w:rFonts w:ascii="Arial" w:hAnsi="Arial" w:cs="Arial"/>
                <w:sz w:val="20"/>
                <w:szCs w:val="20"/>
              </w:rPr>
            </w:pPr>
            <w:r w:rsidRPr="002B61F7">
              <w:rPr>
                <w:rFonts w:ascii="Arial" w:hAnsi="Arial" w:cs="Arial"/>
                <w:sz w:val="20"/>
                <w:szCs w:val="20"/>
              </w:rPr>
              <w:t>Una de las causas sustantivas por lo que el SDF no cumple con la norma de referencia, es la falta de recursos públicos descritos en el Presupuesto de Egreso Municipal (PEM) para atender todos los requerimientos que la NOM establece, entre otros y principalmente: maquinaria, equipo y obras complementarias como infraestructura. Además, el no cumplimiento de la NOM ha provocado una importante condición crítica del SDF que ha ido acumulando riesgos de carácter no sólo ambiental sino sociales y de situaciones adversas a las operaciones del SDF que inciden en la salud pública.</w:t>
            </w:r>
          </w:p>
          <w:p w14:paraId="2531BDEF" w14:textId="77777777" w:rsidR="007036D7" w:rsidRPr="002B61F7" w:rsidRDefault="007036D7" w:rsidP="002B61F7">
            <w:pPr>
              <w:spacing w:line="240" w:lineRule="auto"/>
              <w:jc w:val="both"/>
              <w:rPr>
                <w:rFonts w:ascii="Arial" w:hAnsi="Arial" w:cs="Arial"/>
                <w:sz w:val="20"/>
                <w:szCs w:val="20"/>
              </w:rPr>
            </w:pPr>
          </w:p>
          <w:p w14:paraId="3EDD0A24" w14:textId="221FAF88" w:rsidR="002B61F7" w:rsidRPr="002B61F7" w:rsidRDefault="002B61F7" w:rsidP="009A7D9B">
            <w:pPr>
              <w:spacing w:line="240" w:lineRule="auto"/>
              <w:jc w:val="both"/>
              <w:rPr>
                <w:rFonts w:ascii="Arial" w:hAnsi="Arial" w:cs="Arial"/>
                <w:sz w:val="20"/>
                <w:szCs w:val="20"/>
              </w:rPr>
            </w:pPr>
            <w:r w:rsidRPr="002B61F7">
              <w:rPr>
                <w:rFonts w:ascii="Arial" w:hAnsi="Arial" w:cs="Arial"/>
                <w:sz w:val="20"/>
                <w:szCs w:val="20"/>
              </w:rPr>
              <w:t xml:space="preserve">Por lo que resulta importante y trascendente la reducción de los riesgos y para ello, esta propuesta de recaudación a la Ley de Ingresos, permitiría obtener los ingresos necesarios, al menos de momento, para invertir recursos públicos e importantes en obras necesarias para regularizar el SDF actualmente existente en el municipio y con ello, atender la NOM-083 ya citada para mejorar las actuales condiciones de manejo y de esto modo incrementar no sólo la utilidad operacional del SDF sino la vida del mismo, a fin de, </w:t>
            </w:r>
            <w:r w:rsidRPr="002B61F7">
              <w:rPr>
                <w:rFonts w:ascii="Arial" w:hAnsi="Arial" w:cs="Arial"/>
                <w:sz w:val="20"/>
                <w:szCs w:val="20"/>
              </w:rPr>
              <w:lastRenderedPageBreak/>
              <w:t>prevenir y evitar los altos riesgos de salud pública, así como el deterioro de los ecosistemas circundantes al sitio</w:t>
            </w:r>
            <w:r w:rsidR="007036D7">
              <w:rPr>
                <w:rFonts w:ascii="Arial" w:hAnsi="Arial" w:cs="Arial"/>
                <w:sz w:val="20"/>
                <w:szCs w:val="20"/>
              </w:rPr>
              <w:t>.</w:t>
            </w:r>
          </w:p>
        </w:tc>
      </w:tr>
      <w:tr w:rsidR="009102BF" w14:paraId="32A1DED1"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34D753F4" w14:textId="77777777" w:rsidR="009102BF" w:rsidRPr="002B61F7" w:rsidRDefault="009102BF">
            <w:pPr>
              <w:spacing w:line="240" w:lineRule="auto"/>
              <w:rPr>
                <w:rFonts w:ascii="Arial" w:hAnsi="Arial" w:cs="Arial"/>
                <w:sz w:val="20"/>
                <w:szCs w:val="20"/>
              </w:rPr>
            </w:pPr>
            <w:r w:rsidRPr="002B61F7">
              <w:rPr>
                <w:rFonts w:ascii="Arial" w:hAnsi="Arial" w:cs="Arial"/>
                <w:sz w:val="20"/>
                <w:szCs w:val="20"/>
              </w:rPr>
              <w:lastRenderedPageBreak/>
              <w:t>Base:</w:t>
            </w:r>
          </w:p>
        </w:tc>
        <w:tc>
          <w:tcPr>
            <w:tcW w:w="6111" w:type="dxa"/>
            <w:gridSpan w:val="4"/>
            <w:tcBorders>
              <w:top w:val="single" w:sz="4" w:space="0" w:color="auto"/>
              <w:left w:val="single" w:sz="4" w:space="0" w:color="auto"/>
              <w:bottom w:val="single" w:sz="4" w:space="0" w:color="auto"/>
              <w:right w:val="single" w:sz="4" w:space="0" w:color="auto"/>
            </w:tcBorders>
          </w:tcPr>
          <w:p w14:paraId="43BC875D" w14:textId="5E077420" w:rsidR="009102BF" w:rsidRPr="002B61F7" w:rsidRDefault="00D17079" w:rsidP="00FD6C84">
            <w:pPr>
              <w:spacing w:line="240" w:lineRule="auto"/>
              <w:rPr>
                <w:rFonts w:ascii="Arial" w:hAnsi="Arial" w:cs="Arial"/>
                <w:sz w:val="20"/>
                <w:szCs w:val="20"/>
              </w:rPr>
            </w:pPr>
            <w:r w:rsidRPr="002B61F7">
              <w:rPr>
                <w:rFonts w:ascii="Arial" w:hAnsi="Arial" w:cs="Arial"/>
                <w:sz w:val="20"/>
                <w:szCs w:val="20"/>
              </w:rPr>
              <w:t>Servicio (Cuota anual)</w:t>
            </w:r>
          </w:p>
        </w:tc>
      </w:tr>
      <w:tr w:rsidR="009102BF" w14:paraId="7C71AF81" w14:textId="77777777" w:rsidTr="002B61F7">
        <w:tc>
          <w:tcPr>
            <w:tcW w:w="2943" w:type="dxa"/>
            <w:tcBorders>
              <w:top w:val="single" w:sz="4" w:space="0" w:color="auto"/>
              <w:left w:val="single" w:sz="4" w:space="0" w:color="auto"/>
              <w:bottom w:val="single" w:sz="4" w:space="0" w:color="auto"/>
              <w:right w:val="single" w:sz="4" w:space="0" w:color="auto"/>
            </w:tcBorders>
            <w:hideMark/>
          </w:tcPr>
          <w:p w14:paraId="06EDBE36" w14:textId="77777777" w:rsidR="008D1C92" w:rsidRPr="002B61F7" w:rsidRDefault="008D1C92">
            <w:pPr>
              <w:spacing w:line="240" w:lineRule="auto"/>
              <w:rPr>
                <w:rFonts w:ascii="Arial" w:hAnsi="Arial" w:cs="Arial"/>
                <w:sz w:val="20"/>
                <w:szCs w:val="20"/>
              </w:rPr>
            </w:pPr>
          </w:p>
          <w:p w14:paraId="69A6DFA0" w14:textId="77777777" w:rsidR="009102BF" w:rsidRPr="002B61F7" w:rsidRDefault="009102BF">
            <w:pPr>
              <w:spacing w:line="240" w:lineRule="auto"/>
              <w:rPr>
                <w:rFonts w:ascii="Arial" w:hAnsi="Arial" w:cs="Arial"/>
                <w:sz w:val="20"/>
                <w:szCs w:val="20"/>
              </w:rPr>
            </w:pPr>
            <w:r w:rsidRPr="002B61F7">
              <w:rPr>
                <w:rFonts w:ascii="Arial" w:hAnsi="Arial" w:cs="Arial"/>
                <w:sz w:val="20"/>
                <w:szCs w:val="20"/>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p w14:paraId="41DDFE4D" w14:textId="042A3F3F" w:rsidR="008D1C92" w:rsidRPr="002B61F7" w:rsidRDefault="004C4544" w:rsidP="004A118B">
            <w:pPr>
              <w:spacing w:line="240" w:lineRule="auto"/>
              <w:rPr>
                <w:rFonts w:ascii="Arial" w:hAnsi="Arial" w:cs="Arial"/>
                <w:sz w:val="20"/>
                <w:szCs w:val="20"/>
              </w:rPr>
            </w:pPr>
            <w:r w:rsidRPr="002B61F7">
              <w:rPr>
                <w:rFonts w:ascii="Arial" w:hAnsi="Arial" w:cs="Arial"/>
                <w:sz w:val="20"/>
                <w:szCs w:val="20"/>
              </w:rPr>
              <w:t>$</w:t>
            </w:r>
            <w:r w:rsidR="007036D7">
              <w:rPr>
                <w:rFonts w:ascii="Arial" w:hAnsi="Arial" w:cs="Arial"/>
                <w:sz w:val="20"/>
                <w:szCs w:val="20"/>
              </w:rPr>
              <w:t>1,200.00</w:t>
            </w:r>
          </w:p>
        </w:tc>
      </w:tr>
      <w:tr w:rsidR="009102BF" w14:paraId="4BA5279A" w14:textId="77777777" w:rsidTr="002B61F7">
        <w:tc>
          <w:tcPr>
            <w:tcW w:w="2943" w:type="dxa"/>
            <w:tcBorders>
              <w:top w:val="single" w:sz="4" w:space="0" w:color="auto"/>
              <w:left w:val="single" w:sz="4" w:space="0" w:color="auto"/>
              <w:bottom w:val="single" w:sz="4" w:space="0" w:color="auto"/>
              <w:right w:val="single" w:sz="4" w:space="0" w:color="auto"/>
            </w:tcBorders>
            <w:hideMark/>
          </w:tcPr>
          <w:p w14:paraId="3066D868" w14:textId="77777777" w:rsidR="009102BF" w:rsidRPr="002B61F7" w:rsidRDefault="009102BF">
            <w:pPr>
              <w:spacing w:line="240" w:lineRule="auto"/>
              <w:jc w:val="center"/>
              <w:rPr>
                <w:rFonts w:ascii="Arial" w:hAnsi="Arial" w:cs="Arial"/>
                <w:sz w:val="20"/>
                <w:szCs w:val="20"/>
              </w:rPr>
            </w:pPr>
            <w:r w:rsidRPr="002B61F7">
              <w:rPr>
                <w:rFonts w:ascii="Arial" w:hAnsi="Arial" w:cs="Arial"/>
                <w:sz w:val="20"/>
                <w:szCs w:val="20"/>
              </w:rPr>
              <w:t>Tipo de estudio para medir el</w:t>
            </w:r>
          </w:p>
          <w:p w14:paraId="7488E106" w14:textId="77777777" w:rsidR="009102BF" w:rsidRPr="002B61F7" w:rsidRDefault="009102BF">
            <w:pPr>
              <w:spacing w:line="240" w:lineRule="auto"/>
              <w:jc w:val="center"/>
              <w:rPr>
                <w:rFonts w:ascii="Arial" w:hAnsi="Arial" w:cs="Arial"/>
                <w:sz w:val="20"/>
                <w:szCs w:val="20"/>
              </w:rPr>
            </w:pPr>
            <w:r w:rsidRPr="002B61F7">
              <w:rPr>
                <w:rFonts w:ascii="Arial" w:hAnsi="Arial" w:cs="Arial"/>
                <w:sz w:val="20"/>
                <w:szCs w:val="20"/>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422D9BD0" w14:textId="77777777" w:rsidR="009102BF" w:rsidRPr="002B61F7" w:rsidRDefault="009102BF" w:rsidP="00C2207D">
            <w:pPr>
              <w:spacing w:line="240" w:lineRule="auto"/>
              <w:jc w:val="center"/>
              <w:rPr>
                <w:rFonts w:ascii="Arial" w:hAnsi="Arial" w:cs="Arial"/>
                <w:sz w:val="20"/>
                <w:szCs w:val="20"/>
              </w:rPr>
            </w:pPr>
            <w:r w:rsidRPr="002B61F7">
              <w:rPr>
                <w:rFonts w:ascii="Arial" w:hAnsi="Arial" w:cs="Arial"/>
                <w:sz w:val="20"/>
                <w:szCs w:val="20"/>
              </w:rPr>
              <w:t>Técnico:</w:t>
            </w:r>
          </w:p>
          <w:p w14:paraId="6ABF657C" w14:textId="013D5914" w:rsidR="00182D26" w:rsidRPr="002B61F7" w:rsidRDefault="007036D7" w:rsidP="007036D7">
            <w:pPr>
              <w:spacing w:line="240" w:lineRule="auto"/>
              <w:jc w:val="both"/>
              <w:rPr>
                <w:rFonts w:ascii="Arial" w:hAnsi="Arial" w:cs="Arial"/>
                <w:sz w:val="20"/>
                <w:szCs w:val="20"/>
              </w:rPr>
            </w:pPr>
            <w:r>
              <w:rPr>
                <w:rFonts w:ascii="Arial" w:hAnsi="Arial" w:cs="Arial"/>
                <w:sz w:val="20"/>
                <w:szCs w:val="20"/>
              </w:rPr>
              <w:t>Conforme al análisis de costeo por la prestación de dicho servicio, inclusive se considera subsidiar en menor medida dicho servicio.</w:t>
            </w:r>
          </w:p>
        </w:tc>
      </w:tr>
      <w:tr w:rsidR="002B61F7" w14:paraId="02B35991" w14:textId="77777777" w:rsidTr="002B61F7">
        <w:tc>
          <w:tcPr>
            <w:tcW w:w="9054" w:type="dxa"/>
            <w:gridSpan w:val="5"/>
            <w:tcBorders>
              <w:top w:val="single" w:sz="4" w:space="0" w:color="auto"/>
              <w:left w:val="nil"/>
              <w:bottom w:val="nil"/>
              <w:right w:val="nil"/>
            </w:tcBorders>
          </w:tcPr>
          <w:p w14:paraId="75DEE2E5" w14:textId="77777777" w:rsidR="002B61F7" w:rsidRPr="002B61F7" w:rsidRDefault="002B61F7" w:rsidP="00C2207D">
            <w:pPr>
              <w:spacing w:line="240" w:lineRule="auto"/>
              <w:jc w:val="center"/>
              <w:rPr>
                <w:rFonts w:ascii="Arial" w:hAnsi="Arial" w:cs="Arial"/>
                <w:sz w:val="20"/>
                <w:szCs w:val="20"/>
              </w:rPr>
            </w:pPr>
          </w:p>
        </w:tc>
      </w:tr>
      <w:tr w:rsidR="009102BF" w14:paraId="3AB6C7D8" w14:textId="77777777" w:rsidTr="002B61F7">
        <w:tc>
          <w:tcPr>
            <w:tcW w:w="9054" w:type="dxa"/>
            <w:gridSpan w:val="5"/>
            <w:tcBorders>
              <w:top w:val="nil"/>
              <w:left w:val="single" w:sz="4" w:space="0" w:color="auto"/>
              <w:bottom w:val="single" w:sz="4" w:space="0" w:color="auto"/>
              <w:right w:val="single" w:sz="4" w:space="0" w:color="auto"/>
            </w:tcBorders>
            <w:hideMark/>
          </w:tcPr>
          <w:p w14:paraId="19ED2BD2" w14:textId="77777777" w:rsidR="009102BF" w:rsidRPr="002B61F7" w:rsidRDefault="009102BF">
            <w:pPr>
              <w:spacing w:line="240" w:lineRule="auto"/>
              <w:jc w:val="center"/>
              <w:rPr>
                <w:rFonts w:ascii="Arial" w:hAnsi="Arial" w:cs="Arial"/>
                <w:b/>
                <w:sz w:val="20"/>
                <w:szCs w:val="20"/>
              </w:rPr>
            </w:pPr>
            <w:r w:rsidRPr="002B61F7">
              <w:rPr>
                <w:rFonts w:ascii="Arial" w:hAnsi="Arial" w:cs="Arial"/>
                <w:b/>
                <w:sz w:val="20"/>
                <w:szCs w:val="20"/>
              </w:rPr>
              <w:t>Elementos y alcances de la contribución:</w:t>
            </w:r>
          </w:p>
        </w:tc>
      </w:tr>
      <w:tr w:rsidR="009102BF" w14:paraId="3416CF5D"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111D77EC" w14:textId="77777777" w:rsidR="008D1C92" w:rsidRPr="002B61F7" w:rsidRDefault="008D1C92">
            <w:pPr>
              <w:spacing w:line="240" w:lineRule="auto"/>
              <w:jc w:val="center"/>
              <w:rPr>
                <w:rFonts w:ascii="Arial" w:hAnsi="Arial" w:cs="Arial"/>
                <w:sz w:val="20"/>
                <w:szCs w:val="20"/>
              </w:rPr>
            </w:pPr>
          </w:p>
          <w:p w14:paraId="328E5308" w14:textId="77777777" w:rsidR="009102BF" w:rsidRPr="002B61F7" w:rsidRDefault="009102BF">
            <w:pPr>
              <w:spacing w:line="240" w:lineRule="auto"/>
              <w:jc w:val="center"/>
              <w:rPr>
                <w:rFonts w:ascii="Arial" w:hAnsi="Arial" w:cs="Arial"/>
                <w:sz w:val="20"/>
                <w:szCs w:val="20"/>
              </w:rPr>
            </w:pPr>
            <w:r w:rsidRPr="002B61F7">
              <w:rPr>
                <w:rFonts w:ascii="Arial" w:hAnsi="Arial" w:cs="Arial"/>
                <w:sz w:val="20"/>
                <w:szCs w:val="20"/>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19141986" w14:textId="77777777" w:rsidR="009102BF" w:rsidRPr="002B61F7" w:rsidRDefault="009102BF">
            <w:pPr>
              <w:spacing w:line="240" w:lineRule="auto"/>
              <w:jc w:val="both"/>
              <w:rPr>
                <w:rFonts w:ascii="Arial" w:hAnsi="Arial" w:cs="Arial"/>
                <w:sz w:val="20"/>
                <w:szCs w:val="20"/>
              </w:rPr>
            </w:pPr>
          </w:p>
          <w:p w14:paraId="6EC916B5" w14:textId="34485267" w:rsidR="00182D26" w:rsidRDefault="007036D7" w:rsidP="007036D7">
            <w:pPr>
              <w:spacing w:line="240" w:lineRule="auto"/>
              <w:jc w:val="both"/>
              <w:rPr>
                <w:rFonts w:ascii="Arial" w:hAnsi="Arial" w:cs="Arial"/>
                <w:sz w:val="20"/>
                <w:szCs w:val="20"/>
              </w:rPr>
            </w:pPr>
            <w:r>
              <w:rPr>
                <w:rFonts w:ascii="Arial" w:hAnsi="Arial" w:cs="Arial"/>
                <w:sz w:val="20"/>
                <w:szCs w:val="20"/>
              </w:rPr>
              <w:t xml:space="preserve">La prestación del servicio asciende a $1,800.00; sin </w:t>
            </w:r>
            <w:r>
              <w:rPr>
                <w:rFonts w:ascii="Arial" w:hAnsi="Arial" w:cs="Arial"/>
                <w:sz w:val="20"/>
                <w:szCs w:val="20"/>
              </w:rPr>
              <w:t>embargo,</w:t>
            </w:r>
            <w:r>
              <w:rPr>
                <w:rFonts w:ascii="Arial" w:hAnsi="Arial" w:cs="Arial"/>
                <w:sz w:val="20"/>
                <w:szCs w:val="20"/>
              </w:rPr>
              <w:t xml:space="preserve"> se realiza la propuesta de $1,200.00, lo cual representa un costo mensual de $100.00, es decir a la semana pagarían la cantidad de $25.00.</w:t>
            </w:r>
          </w:p>
          <w:p w14:paraId="03216B1C" w14:textId="206C1E0A" w:rsidR="007036D7" w:rsidRPr="002B61F7" w:rsidRDefault="007036D7" w:rsidP="007036D7">
            <w:pPr>
              <w:spacing w:line="240" w:lineRule="auto"/>
              <w:jc w:val="both"/>
              <w:rPr>
                <w:rFonts w:ascii="Arial" w:hAnsi="Arial" w:cs="Arial"/>
                <w:sz w:val="20"/>
                <w:szCs w:val="20"/>
              </w:rPr>
            </w:pPr>
          </w:p>
        </w:tc>
      </w:tr>
      <w:tr w:rsidR="009102BF" w14:paraId="5C260822"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6A1DF37C" w14:textId="77777777" w:rsidR="009102BF" w:rsidRPr="00667C8F" w:rsidRDefault="009102BF">
            <w:pPr>
              <w:spacing w:line="240" w:lineRule="auto"/>
              <w:jc w:val="center"/>
              <w:rPr>
                <w:rFonts w:ascii="Arial" w:hAnsi="Arial" w:cs="Arial"/>
                <w:sz w:val="20"/>
                <w:szCs w:val="20"/>
              </w:rPr>
            </w:pPr>
            <w:r w:rsidRPr="00667C8F">
              <w:rPr>
                <w:rFonts w:ascii="Arial" w:hAnsi="Arial" w:cs="Arial"/>
                <w:sz w:val="20"/>
                <w:szCs w:val="20"/>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1E356DA9" w14:textId="07E41A66" w:rsidR="002E5F77" w:rsidRDefault="007036D7" w:rsidP="00FD6C84">
            <w:pPr>
              <w:spacing w:line="240" w:lineRule="auto"/>
              <w:jc w:val="both"/>
              <w:rPr>
                <w:rFonts w:ascii="Arial" w:hAnsi="Arial" w:cs="Arial"/>
                <w:sz w:val="20"/>
                <w:szCs w:val="20"/>
              </w:rPr>
            </w:pPr>
            <w:r>
              <w:rPr>
                <w:rFonts w:ascii="Arial" w:hAnsi="Arial" w:cs="Arial"/>
                <w:sz w:val="20"/>
                <w:szCs w:val="20"/>
              </w:rPr>
              <w:t>La prestación del servicio es a solicitud del particular, por lo que no afectaría la económica del mismo, y este es equitativo conforme al costo que conlleva el mismo, es importante señalar que no es de carácter impositivo.</w:t>
            </w:r>
          </w:p>
          <w:p w14:paraId="1A12BE95" w14:textId="528A4993" w:rsidR="007036D7" w:rsidRPr="00667C8F" w:rsidRDefault="007036D7" w:rsidP="00FD6C84">
            <w:pPr>
              <w:spacing w:line="240" w:lineRule="auto"/>
              <w:jc w:val="both"/>
              <w:rPr>
                <w:rFonts w:ascii="Arial" w:hAnsi="Arial" w:cs="Arial"/>
                <w:sz w:val="20"/>
                <w:szCs w:val="20"/>
              </w:rPr>
            </w:pPr>
          </w:p>
        </w:tc>
      </w:tr>
      <w:tr w:rsidR="009102BF" w14:paraId="7F5DC1E9" w14:textId="77777777" w:rsidTr="009102BF">
        <w:tc>
          <w:tcPr>
            <w:tcW w:w="2943" w:type="dxa"/>
            <w:tcBorders>
              <w:top w:val="single" w:sz="4" w:space="0" w:color="auto"/>
              <w:left w:val="single" w:sz="4" w:space="0" w:color="auto"/>
              <w:bottom w:val="single" w:sz="4" w:space="0" w:color="auto"/>
              <w:right w:val="single" w:sz="4" w:space="0" w:color="auto"/>
            </w:tcBorders>
          </w:tcPr>
          <w:p w14:paraId="3A12EE6C" w14:textId="77777777" w:rsidR="009102BF" w:rsidRPr="00667C8F" w:rsidRDefault="009102BF">
            <w:pPr>
              <w:spacing w:line="240" w:lineRule="auto"/>
              <w:rPr>
                <w:rFonts w:ascii="Arial" w:hAnsi="Arial" w:cs="Arial"/>
                <w:sz w:val="20"/>
                <w:szCs w:val="20"/>
              </w:rPr>
            </w:pPr>
            <w:r w:rsidRPr="00667C8F">
              <w:rPr>
                <w:rFonts w:ascii="Arial" w:hAnsi="Arial" w:cs="Arial"/>
                <w:sz w:val="20"/>
                <w:szCs w:val="20"/>
              </w:rPr>
              <w:t>Impacto social:</w:t>
            </w:r>
          </w:p>
          <w:p w14:paraId="0351788F" w14:textId="77777777" w:rsidR="009102BF" w:rsidRPr="00667C8F" w:rsidRDefault="009102BF">
            <w:pPr>
              <w:spacing w:line="240" w:lineRule="auto"/>
              <w:rPr>
                <w:rFonts w:ascii="Arial" w:hAnsi="Arial" w:cs="Arial"/>
                <w:sz w:val="20"/>
                <w:szCs w:val="20"/>
              </w:rPr>
            </w:pPr>
          </w:p>
          <w:p w14:paraId="678AB8D3" w14:textId="77777777" w:rsidR="009102BF" w:rsidRPr="00667C8F" w:rsidRDefault="009102BF">
            <w:pPr>
              <w:spacing w:line="240" w:lineRule="auto"/>
              <w:rPr>
                <w:rFonts w:ascii="Arial" w:hAnsi="Arial" w:cs="Arial"/>
                <w:sz w:val="20"/>
                <w:szCs w:val="20"/>
              </w:rPr>
            </w:pPr>
          </w:p>
          <w:p w14:paraId="4FE15D4E" w14:textId="77777777" w:rsidR="009102BF" w:rsidRPr="00667C8F" w:rsidRDefault="009102BF">
            <w:pPr>
              <w:spacing w:line="240" w:lineRule="auto"/>
              <w:rPr>
                <w:rFonts w:ascii="Arial" w:hAnsi="Arial" w:cs="Arial"/>
                <w:sz w:val="20"/>
                <w:szCs w:val="20"/>
              </w:rPr>
            </w:pPr>
          </w:p>
          <w:p w14:paraId="13C56456" w14:textId="77777777" w:rsidR="009102BF" w:rsidRPr="00667C8F" w:rsidRDefault="009102BF">
            <w:pPr>
              <w:spacing w:line="240" w:lineRule="auto"/>
              <w:rPr>
                <w:rFonts w:ascii="Arial" w:hAnsi="Arial" w:cs="Arial"/>
                <w:sz w:val="20"/>
                <w:szCs w:val="20"/>
              </w:rPr>
            </w:pPr>
          </w:p>
          <w:p w14:paraId="16A6F968" w14:textId="77777777" w:rsidR="009102BF" w:rsidRPr="00667C8F" w:rsidRDefault="009102BF">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14:paraId="0CDBE521" w14:textId="77777777" w:rsidR="002E5F77" w:rsidRPr="00667C8F" w:rsidRDefault="002E5F77" w:rsidP="002E5F77">
            <w:pPr>
              <w:spacing w:line="240" w:lineRule="auto"/>
              <w:rPr>
                <w:rFonts w:ascii="Arial" w:hAnsi="Arial" w:cs="Arial"/>
                <w:sz w:val="20"/>
                <w:szCs w:val="20"/>
              </w:rPr>
            </w:pPr>
            <w:r w:rsidRPr="00667C8F">
              <w:rPr>
                <w:rFonts w:ascii="Arial" w:hAnsi="Arial" w:cs="Arial"/>
                <w:sz w:val="20"/>
                <w:szCs w:val="20"/>
              </w:rPr>
              <w:t>La tarifa a considerar tiene tres impactos sustantivos y de importancia:</w:t>
            </w:r>
          </w:p>
          <w:p w14:paraId="6AF1CB4C" w14:textId="77777777" w:rsidR="002E5F77" w:rsidRPr="00667C8F" w:rsidRDefault="002E5F77" w:rsidP="002E5F77">
            <w:pPr>
              <w:spacing w:line="240" w:lineRule="auto"/>
              <w:rPr>
                <w:rFonts w:ascii="Arial" w:hAnsi="Arial" w:cs="Arial"/>
                <w:sz w:val="20"/>
                <w:szCs w:val="20"/>
              </w:rPr>
            </w:pPr>
          </w:p>
          <w:p w14:paraId="5911182C" w14:textId="377A5B4D" w:rsidR="002E5F77" w:rsidRPr="00667C8F" w:rsidRDefault="002E5F77" w:rsidP="002E5F77">
            <w:pPr>
              <w:pStyle w:val="Prrafodelista"/>
              <w:numPr>
                <w:ilvl w:val="0"/>
                <w:numId w:val="3"/>
              </w:numPr>
              <w:spacing w:line="240" w:lineRule="auto"/>
              <w:rPr>
                <w:rFonts w:ascii="Arial" w:hAnsi="Arial" w:cs="Arial"/>
                <w:sz w:val="20"/>
                <w:szCs w:val="20"/>
              </w:rPr>
            </w:pPr>
            <w:r w:rsidRPr="00667C8F">
              <w:rPr>
                <w:rFonts w:ascii="Arial" w:hAnsi="Arial" w:cs="Arial"/>
                <w:sz w:val="20"/>
                <w:szCs w:val="20"/>
              </w:rPr>
              <w:t>Tener un Sitio de disposición final que cumpla con los requerimientos de la Norma Oficial Mexicana: 083-SEMARNAT-2003.</w:t>
            </w:r>
          </w:p>
          <w:p w14:paraId="7FD929AC" w14:textId="16FDB285" w:rsidR="002E5F77" w:rsidRPr="00667C8F" w:rsidRDefault="002E5F77" w:rsidP="002E5F77">
            <w:pPr>
              <w:pStyle w:val="Prrafodelista"/>
              <w:numPr>
                <w:ilvl w:val="0"/>
                <w:numId w:val="3"/>
              </w:numPr>
              <w:spacing w:line="240" w:lineRule="auto"/>
              <w:rPr>
                <w:rFonts w:ascii="Arial" w:hAnsi="Arial" w:cs="Arial"/>
                <w:sz w:val="20"/>
                <w:szCs w:val="20"/>
              </w:rPr>
            </w:pPr>
            <w:r w:rsidRPr="00667C8F">
              <w:rPr>
                <w:rFonts w:ascii="Arial" w:hAnsi="Arial" w:cs="Arial"/>
                <w:sz w:val="20"/>
                <w:szCs w:val="20"/>
              </w:rPr>
              <w:t>La adecuada disposición de los RSU en el municipio de Guanajuato, lo que lleva a la,</w:t>
            </w:r>
          </w:p>
          <w:p w14:paraId="49209595" w14:textId="14749E0E" w:rsidR="002E5F77" w:rsidRPr="00667C8F" w:rsidRDefault="002E5F77" w:rsidP="002E5F77">
            <w:pPr>
              <w:pStyle w:val="Prrafodelista"/>
              <w:numPr>
                <w:ilvl w:val="0"/>
                <w:numId w:val="3"/>
              </w:numPr>
              <w:spacing w:line="240" w:lineRule="auto"/>
              <w:rPr>
                <w:rFonts w:ascii="Arial" w:hAnsi="Arial" w:cs="Arial"/>
                <w:sz w:val="20"/>
                <w:szCs w:val="20"/>
              </w:rPr>
            </w:pPr>
            <w:r w:rsidRPr="00667C8F">
              <w:rPr>
                <w:rFonts w:ascii="Arial" w:hAnsi="Arial" w:cs="Arial"/>
                <w:sz w:val="20"/>
                <w:szCs w:val="20"/>
              </w:rPr>
              <w:t>Prevención de riesgos de salud pública y los ecosistemas, cumpliéndose con la regulación del SDF.</w:t>
            </w:r>
          </w:p>
          <w:p w14:paraId="1EBACD2C" w14:textId="3F7F2C86" w:rsidR="009102BF" w:rsidRPr="00667C8F" w:rsidRDefault="009102BF" w:rsidP="002E5F77">
            <w:pPr>
              <w:pStyle w:val="Prrafodelista"/>
              <w:spacing w:line="240" w:lineRule="auto"/>
              <w:rPr>
                <w:rFonts w:ascii="Arial" w:hAnsi="Arial" w:cs="Arial"/>
                <w:sz w:val="20"/>
                <w:szCs w:val="20"/>
              </w:rPr>
            </w:pPr>
          </w:p>
        </w:tc>
      </w:tr>
      <w:tr w:rsidR="009102BF" w14:paraId="4E50927D" w14:textId="77777777" w:rsidTr="00667C8F">
        <w:tc>
          <w:tcPr>
            <w:tcW w:w="2943" w:type="dxa"/>
            <w:tcBorders>
              <w:top w:val="single" w:sz="4" w:space="0" w:color="auto"/>
              <w:left w:val="single" w:sz="4" w:space="0" w:color="auto"/>
              <w:bottom w:val="single" w:sz="4" w:space="0" w:color="auto"/>
              <w:right w:val="single" w:sz="4" w:space="0" w:color="auto"/>
            </w:tcBorders>
            <w:hideMark/>
          </w:tcPr>
          <w:p w14:paraId="4AE4F8F0" w14:textId="77777777" w:rsidR="009102BF" w:rsidRPr="00667C8F" w:rsidRDefault="009102BF">
            <w:pPr>
              <w:spacing w:line="240" w:lineRule="auto"/>
              <w:rPr>
                <w:rFonts w:ascii="Arial" w:hAnsi="Arial" w:cs="Arial"/>
                <w:sz w:val="20"/>
                <w:szCs w:val="20"/>
              </w:rPr>
            </w:pPr>
            <w:r w:rsidRPr="00667C8F">
              <w:rPr>
                <w:rFonts w:ascii="Arial" w:hAnsi="Arial" w:cs="Arial"/>
                <w:sz w:val="20"/>
                <w:szCs w:val="20"/>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14:paraId="199D9B03" w14:textId="3006A11C" w:rsidR="00E6673F" w:rsidRPr="00667C8F" w:rsidRDefault="007036D7">
            <w:pPr>
              <w:spacing w:line="240" w:lineRule="auto"/>
              <w:rPr>
                <w:rFonts w:ascii="Arial" w:hAnsi="Arial" w:cs="Arial"/>
                <w:sz w:val="20"/>
                <w:szCs w:val="20"/>
              </w:rPr>
            </w:pPr>
            <w:r>
              <w:rPr>
                <w:rFonts w:ascii="Arial" w:hAnsi="Arial" w:cs="Arial"/>
                <w:sz w:val="20"/>
                <w:szCs w:val="20"/>
              </w:rPr>
              <w:t xml:space="preserve">Se </w:t>
            </w:r>
            <w:proofErr w:type="gramStart"/>
            <w:r>
              <w:rPr>
                <w:rFonts w:ascii="Arial" w:hAnsi="Arial" w:cs="Arial"/>
                <w:sz w:val="20"/>
                <w:szCs w:val="20"/>
              </w:rPr>
              <w:t>efectuara</w:t>
            </w:r>
            <w:proofErr w:type="gramEnd"/>
            <w:r>
              <w:rPr>
                <w:rFonts w:ascii="Arial" w:hAnsi="Arial" w:cs="Arial"/>
                <w:sz w:val="20"/>
                <w:szCs w:val="20"/>
              </w:rPr>
              <w:t xml:space="preserve"> de manera bimestral con una tarifa de $200.00, realizando el pago una vez establecida la formalidad de la solicitud en cualquiera de las cajas recaudadoras.</w:t>
            </w:r>
          </w:p>
        </w:tc>
      </w:tr>
      <w:tr w:rsidR="009102BF" w14:paraId="00765D83" w14:textId="77777777" w:rsidTr="00667C8F">
        <w:tc>
          <w:tcPr>
            <w:tcW w:w="2943" w:type="dxa"/>
            <w:tcBorders>
              <w:top w:val="single" w:sz="4" w:space="0" w:color="auto"/>
              <w:left w:val="single" w:sz="4" w:space="0" w:color="auto"/>
              <w:bottom w:val="single" w:sz="4" w:space="0" w:color="auto"/>
              <w:right w:val="single" w:sz="4" w:space="0" w:color="auto"/>
            </w:tcBorders>
          </w:tcPr>
          <w:p w14:paraId="04109B6F" w14:textId="77777777" w:rsidR="009102BF" w:rsidRPr="00667C8F" w:rsidRDefault="009102BF">
            <w:pPr>
              <w:spacing w:line="240" w:lineRule="auto"/>
              <w:jc w:val="center"/>
              <w:rPr>
                <w:rFonts w:ascii="Arial" w:hAnsi="Arial" w:cs="Arial"/>
                <w:sz w:val="20"/>
                <w:szCs w:val="20"/>
              </w:rPr>
            </w:pPr>
            <w:r w:rsidRPr="00667C8F">
              <w:rPr>
                <w:rFonts w:ascii="Arial" w:hAnsi="Arial" w:cs="Arial"/>
                <w:sz w:val="20"/>
                <w:szCs w:val="20"/>
              </w:rPr>
              <w:t>Administración de la contribución:</w:t>
            </w:r>
          </w:p>
          <w:p w14:paraId="0C279285" w14:textId="77777777" w:rsidR="009102BF" w:rsidRPr="00667C8F" w:rsidRDefault="009102BF">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14:paraId="652CBDB3" w14:textId="095F6B91" w:rsidR="009102BF" w:rsidRPr="00667C8F" w:rsidRDefault="00644ED0" w:rsidP="00FD6C84">
            <w:pPr>
              <w:spacing w:line="240" w:lineRule="auto"/>
              <w:jc w:val="both"/>
              <w:rPr>
                <w:rFonts w:ascii="Arial" w:hAnsi="Arial" w:cs="Arial"/>
                <w:sz w:val="20"/>
                <w:szCs w:val="20"/>
              </w:rPr>
            </w:pPr>
            <w:r w:rsidRPr="00667C8F">
              <w:rPr>
                <w:rFonts w:ascii="Arial" w:hAnsi="Arial" w:cs="Arial"/>
                <w:sz w:val="20"/>
                <w:szCs w:val="20"/>
              </w:rPr>
              <w:t>El recurso será designado para cubrir Gasto Corriente</w:t>
            </w:r>
            <w:r w:rsidR="00780294" w:rsidRPr="00667C8F">
              <w:rPr>
                <w:rFonts w:ascii="Arial" w:hAnsi="Arial" w:cs="Arial"/>
                <w:sz w:val="20"/>
                <w:szCs w:val="20"/>
              </w:rPr>
              <w:t xml:space="preserve"> e inversión</w:t>
            </w:r>
            <w:r w:rsidR="002E5F77" w:rsidRPr="00667C8F">
              <w:rPr>
                <w:rFonts w:ascii="Arial" w:hAnsi="Arial" w:cs="Arial"/>
                <w:sz w:val="20"/>
                <w:szCs w:val="20"/>
              </w:rPr>
              <w:t xml:space="preserve"> pública</w:t>
            </w:r>
            <w:r w:rsidR="00356EA8" w:rsidRPr="00667C8F">
              <w:rPr>
                <w:rFonts w:ascii="Arial" w:hAnsi="Arial" w:cs="Arial"/>
                <w:sz w:val="20"/>
                <w:szCs w:val="20"/>
              </w:rPr>
              <w:t xml:space="preserve"> del Sitio de Disposición Final</w:t>
            </w:r>
            <w:r w:rsidRPr="00667C8F">
              <w:rPr>
                <w:rFonts w:ascii="Arial" w:hAnsi="Arial" w:cs="Arial"/>
                <w:sz w:val="20"/>
                <w:szCs w:val="20"/>
              </w:rPr>
              <w:t xml:space="preserve">, el </w:t>
            </w:r>
            <w:r w:rsidR="002E5F77" w:rsidRPr="00667C8F">
              <w:rPr>
                <w:rFonts w:ascii="Arial" w:hAnsi="Arial" w:cs="Arial"/>
                <w:sz w:val="20"/>
                <w:szCs w:val="20"/>
              </w:rPr>
              <w:t xml:space="preserve">que </w:t>
            </w:r>
            <w:r w:rsidRPr="00667C8F">
              <w:rPr>
                <w:rFonts w:ascii="Arial" w:hAnsi="Arial" w:cs="Arial"/>
                <w:sz w:val="20"/>
                <w:szCs w:val="20"/>
              </w:rPr>
              <w:t>se</w:t>
            </w:r>
            <w:r w:rsidR="00356EA8" w:rsidRPr="00667C8F">
              <w:rPr>
                <w:rFonts w:ascii="Arial" w:hAnsi="Arial" w:cs="Arial"/>
                <w:sz w:val="20"/>
                <w:szCs w:val="20"/>
              </w:rPr>
              <w:t>rá utilizado para la regularización de es</w:t>
            </w:r>
            <w:r w:rsidR="00F717AC" w:rsidRPr="00667C8F">
              <w:rPr>
                <w:rFonts w:ascii="Arial" w:hAnsi="Arial" w:cs="Arial"/>
                <w:sz w:val="20"/>
                <w:szCs w:val="20"/>
              </w:rPr>
              <w:t xml:space="preserve">te, de acuerdo con la NOM-083 de referencia. </w:t>
            </w:r>
          </w:p>
        </w:tc>
      </w:tr>
      <w:tr w:rsidR="00667C8F" w14:paraId="53D2BA98" w14:textId="77777777" w:rsidTr="00667C8F">
        <w:tc>
          <w:tcPr>
            <w:tcW w:w="9054" w:type="dxa"/>
            <w:gridSpan w:val="5"/>
            <w:tcBorders>
              <w:top w:val="single" w:sz="4" w:space="0" w:color="auto"/>
              <w:left w:val="nil"/>
              <w:bottom w:val="nil"/>
              <w:right w:val="nil"/>
            </w:tcBorders>
          </w:tcPr>
          <w:p w14:paraId="06D5D17F" w14:textId="19DB6D92" w:rsidR="00667C8F" w:rsidRPr="00667C8F" w:rsidRDefault="00667C8F" w:rsidP="00FD6C84">
            <w:pPr>
              <w:spacing w:line="240" w:lineRule="auto"/>
              <w:jc w:val="both"/>
              <w:rPr>
                <w:rFonts w:ascii="Arial" w:hAnsi="Arial" w:cs="Arial"/>
                <w:sz w:val="20"/>
                <w:szCs w:val="20"/>
              </w:rPr>
            </w:pPr>
          </w:p>
        </w:tc>
      </w:tr>
      <w:tr w:rsidR="009102BF" w:rsidRPr="00667C8F" w14:paraId="01FF5039" w14:textId="77777777" w:rsidTr="00667C8F">
        <w:trPr>
          <w:trHeight w:val="1603"/>
        </w:trPr>
        <w:tc>
          <w:tcPr>
            <w:tcW w:w="2943" w:type="dxa"/>
            <w:tcBorders>
              <w:top w:val="nil"/>
              <w:left w:val="single" w:sz="4" w:space="0" w:color="auto"/>
              <w:bottom w:val="single" w:sz="4" w:space="0" w:color="auto"/>
              <w:right w:val="single" w:sz="4" w:space="0" w:color="auto"/>
            </w:tcBorders>
          </w:tcPr>
          <w:p w14:paraId="57EE2A21" w14:textId="77777777" w:rsidR="009102BF" w:rsidRPr="00667C8F" w:rsidRDefault="009102BF">
            <w:pPr>
              <w:spacing w:line="240" w:lineRule="auto"/>
              <w:rPr>
                <w:rFonts w:ascii="Arial" w:hAnsi="Arial" w:cs="Arial"/>
                <w:sz w:val="20"/>
                <w:szCs w:val="20"/>
              </w:rPr>
            </w:pPr>
            <w:r w:rsidRPr="00667C8F">
              <w:rPr>
                <w:rFonts w:ascii="Arial" w:hAnsi="Arial" w:cs="Arial"/>
                <w:sz w:val="20"/>
                <w:szCs w:val="20"/>
              </w:rPr>
              <w:lastRenderedPageBreak/>
              <w:t>Argumentación:</w:t>
            </w:r>
          </w:p>
          <w:p w14:paraId="66D30F06" w14:textId="77777777" w:rsidR="009102BF" w:rsidRPr="00667C8F" w:rsidRDefault="009102BF">
            <w:pPr>
              <w:spacing w:line="240" w:lineRule="auto"/>
              <w:rPr>
                <w:rFonts w:ascii="Arial" w:hAnsi="Arial" w:cs="Arial"/>
                <w:sz w:val="20"/>
                <w:szCs w:val="20"/>
              </w:rPr>
            </w:pPr>
          </w:p>
          <w:p w14:paraId="49F45915" w14:textId="77777777" w:rsidR="009102BF" w:rsidRPr="00667C8F" w:rsidRDefault="009102BF">
            <w:pPr>
              <w:spacing w:line="240" w:lineRule="auto"/>
              <w:rPr>
                <w:rFonts w:ascii="Arial" w:hAnsi="Arial" w:cs="Arial"/>
                <w:sz w:val="20"/>
                <w:szCs w:val="20"/>
              </w:rPr>
            </w:pPr>
          </w:p>
          <w:p w14:paraId="3E0A56CB" w14:textId="77777777" w:rsidR="009102BF" w:rsidRPr="00667C8F" w:rsidRDefault="009102BF">
            <w:pPr>
              <w:spacing w:line="240" w:lineRule="auto"/>
              <w:jc w:val="both"/>
              <w:rPr>
                <w:rFonts w:ascii="Arial" w:hAnsi="Arial" w:cs="Arial"/>
                <w:sz w:val="20"/>
                <w:szCs w:val="20"/>
              </w:rPr>
            </w:pPr>
            <w:r w:rsidRPr="00667C8F">
              <w:rPr>
                <w:rFonts w:ascii="Arial" w:hAnsi="Arial" w:cs="Arial"/>
                <w:sz w:val="20"/>
                <w:szCs w:val="20"/>
              </w:rPr>
              <w:t>*Explicación pormenorizada del porque los estudios realizados demuestran la intención de la iniciativa, y como es que estos se encuentran apegados al marco jurídico.</w:t>
            </w:r>
          </w:p>
        </w:tc>
        <w:tc>
          <w:tcPr>
            <w:tcW w:w="6111" w:type="dxa"/>
            <w:gridSpan w:val="4"/>
            <w:tcBorders>
              <w:top w:val="nil"/>
              <w:left w:val="single" w:sz="4" w:space="0" w:color="auto"/>
              <w:bottom w:val="single" w:sz="4" w:space="0" w:color="auto"/>
              <w:right w:val="single" w:sz="4" w:space="0" w:color="auto"/>
            </w:tcBorders>
          </w:tcPr>
          <w:p w14:paraId="2DB06D42" w14:textId="77777777" w:rsidR="003601C5" w:rsidRPr="00667C8F" w:rsidRDefault="003601C5" w:rsidP="003601C5">
            <w:pPr>
              <w:spacing w:line="240" w:lineRule="auto"/>
              <w:rPr>
                <w:rFonts w:ascii="Arial" w:hAnsi="Arial" w:cs="Arial"/>
                <w:b/>
                <w:sz w:val="20"/>
                <w:szCs w:val="20"/>
              </w:rPr>
            </w:pPr>
            <w:r w:rsidRPr="00667C8F">
              <w:rPr>
                <w:rFonts w:ascii="Arial" w:hAnsi="Arial" w:cs="Arial"/>
                <w:b/>
                <w:sz w:val="20"/>
                <w:szCs w:val="20"/>
              </w:rPr>
              <w:t>Antecedentes:</w:t>
            </w:r>
          </w:p>
          <w:p w14:paraId="09520CC2" w14:textId="2DE08E3F" w:rsidR="003601C5" w:rsidRPr="00667C8F" w:rsidRDefault="00F717AC" w:rsidP="003601C5">
            <w:pPr>
              <w:spacing w:line="240" w:lineRule="auto"/>
              <w:rPr>
                <w:rFonts w:ascii="Arial" w:hAnsi="Arial" w:cs="Arial"/>
                <w:sz w:val="20"/>
                <w:szCs w:val="20"/>
              </w:rPr>
            </w:pPr>
            <w:r w:rsidRPr="00667C8F">
              <w:rPr>
                <w:rFonts w:ascii="Arial" w:hAnsi="Arial" w:cs="Arial"/>
                <w:sz w:val="20"/>
                <w:szCs w:val="20"/>
              </w:rPr>
              <w:t xml:space="preserve">No se cuenta con registro del servicio de traslado y disposición de residuos domiciliarios, lo que en otros municipios fuera del Estado de Guanajuato, ya se tiene este servicio, reportándose casos de éxito, según sus experiencias. </w:t>
            </w:r>
          </w:p>
          <w:p w14:paraId="45592053" w14:textId="77777777" w:rsidR="00F717AC" w:rsidRPr="00667C8F" w:rsidRDefault="00F717AC" w:rsidP="003601C5">
            <w:pPr>
              <w:spacing w:line="240" w:lineRule="auto"/>
              <w:rPr>
                <w:rFonts w:ascii="Arial" w:hAnsi="Arial" w:cs="Arial"/>
                <w:szCs w:val="20"/>
              </w:rPr>
            </w:pPr>
          </w:p>
          <w:p w14:paraId="2BC013DE" w14:textId="77777777" w:rsidR="003601C5" w:rsidRPr="00667C8F" w:rsidRDefault="003601C5" w:rsidP="003601C5">
            <w:pPr>
              <w:spacing w:line="240" w:lineRule="auto"/>
              <w:rPr>
                <w:rFonts w:ascii="Arial" w:hAnsi="Arial" w:cs="Arial"/>
                <w:b/>
                <w:sz w:val="20"/>
                <w:szCs w:val="18"/>
              </w:rPr>
            </w:pPr>
            <w:r w:rsidRPr="00667C8F">
              <w:rPr>
                <w:rFonts w:ascii="Arial" w:hAnsi="Arial" w:cs="Arial"/>
                <w:b/>
                <w:sz w:val="20"/>
                <w:szCs w:val="18"/>
              </w:rPr>
              <w:t>Consideraciones que soportan el cambio:</w:t>
            </w:r>
          </w:p>
          <w:p w14:paraId="02C6F7A1" w14:textId="0739F1CA" w:rsidR="003601C5" w:rsidRPr="00667C8F" w:rsidRDefault="003601C5" w:rsidP="003601C5">
            <w:pPr>
              <w:spacing w:line="240" w:lineRule="auto"/>
              <w:rPr>
                <w:rFonts w:ascii="Arial" w:hAnsi="Arial" w:cs="Arial"/>
                <w:b/>
                <w:sz w:val="20"/>
                <w:szCs w:val="18"/>
              </w:rPr>
            </w:pPr>
            <w:r w:rsidRPr="00667C8F">
              <w:rPr>
                <w:rFonts w:ascii="Arial" w:hAnsi="Arial" w:cs="Arial"/>
                <w:b/>
                <w:sz w:val="20"/>
                <w:szCs w:val="18"/>
              </w:rPr>
              <w:t>Propuesta de modificación:</w:t>
            </w:r>
          </w:p>
          <w:p w14:paraId="54FD797F" w14:textId="77777777" w:rsidR="00F717AC" w:rsidRPr="00667C8F" w:rsidRDefault="00F717AC" w:rsidP="003601C5">
            <w:pPr>
              <w:spacing w:line="240" w:lineRule="auto"/>
              <w:rPr>
                <w:rFonts w:ascii="Arial" w:hAnsi="Arial" w:cs="Arial"/>
                <w:b/>
                <w:sz w:val="20"/>
                <w:szCs w:val="18"/>
              </w:rPr>
            </w:pPr>
          </w:p>
          <w:p w14:paraId="6E3089CF" w14:textId="016D3EE4" w:rsidR="00F717AC" w:rsidRPr="00667C8F" w:rsidRDefault="00382E43" w:rsidP="00F717AC">
            <w:pPr>
              <w:spacing w:line="240" w:lineRule="auto"/>
              <w:jc w:val="both"/>
              <w:rPr>
                <w:rFonts w:ascii="Arial" w:hAnsi="Arial" w:cs="Arial"/>
                <w:sz w:val="20"/>
                <w:szCs w:val="18"/>
              </w:rPr>
            </w:pPr>
            <w:r w:rsidRPr="00667C8F">
              <w:rPr>
                <w:rFonts w:ascii="Arial" w:hAnsi="Arial" w:cs="Arial"/>
                <w:sz w:val="20"/>
                <w:szCs w:val="18"/>
              </w:rPr>
              <w:t>El traslado de los residuos domiciliarios al sitio de disposición final implica costos, tanto en recolección, limpieza urbana, traslado y la disposición</w:t>
            </w:r>
            <w:r w:rsidR="00F717AC" w:rsidRPr="00667C8F">
              <w:rPr>
                <w:rFonts w:ascii="Arial" w:hAnsi="Arial" w:cs="Arial"/>
                <w:sz w:val="20"/>
                <w:szCs w:val="18"/>
              </w:rPr>
              <w:t xml:space="preserve"> misma</w:t>
            </w:r>
            <w:r w:rsidRPr="00667C8F">
              <w:rPr>
                <w:rFonts w:ascii="Arial" w:hAnsi="Arial" w:cs="Arial"/>
                <w:sz w:val="20"/>
                <w:szCs w:val="18"/>
              </w:rPr>
              <w:t xml:space="preserve">, </w:t>
            </w:r>
            <w:r w:rsidR="00F717AC" w:rsidRPr="00667C8F">
              <w:rPr>
                <w:rFonts w:ascii="Arial" w:hAnsi="Arial" w:cs="Arial"/>
                <w:sz w:val="20"/>
                <w:szCs w:val="18"/>
              </w:rPr>
              <w:t xml:space="preserve">el cobro para el contribuyente como derecho es por el servicio recibido, de acuerdo con el </w:t>
            </w:r>
            <w:r w:rsidR="008104FF" w:rsidRPr="00667C8F">
              <w:rPr>
                <w:rFonts w:ascii="Arial" w:hAnsi="Arial" w:cs="Arial"/>
                <w:sz w:val="20"/>
                <w:szCs w:val="18"/>
              </w:rPr>
              <w:t>A</w:t>
            </w:r>
            <w:r w:rsidR="00F717AC" w:rsidRPr="00667C8F">
              <w:rPr>
                <w:rFonts w:ascii="Arial" w:hAnsi="Arial" w:cs="Arial"/>
                <w:sz w:val="20"/>
                <w:szCs w:val="18"/>
              </w:rPr>
              <w:t xml:space="preserve">rtículo 2, </w:t>
            </w:r>
            <w:r w:rsidR="008104FF" w:rsidRPr="00667C8F">
              <w:rPr>
                <w:rFonts w:ascii="Arial" w:hAnsi="Arial" w:cs="Arial"/>
                <w:sz w:val="20"/>
                <w:szCs w:val="18"/>
              </w:rPr>
              <w:t>F</w:t>
            </w:r>
            <w:r w:rsidR="00F717AC" w:rsidRPr="00667C8F">
              <w:rPr>
                <w:rFonts w:ascii="Arial" w:hAnsi="Arial" w:cs="Arial"/>
                <w:sz w:val="20"/>
                <w:szCs w:val="18"/>
              </w:rPr>
              <w:t>racc. IV de la Ley General para la Prevención y Gestión Integral de Residuos (LGPGIR</w:t>
            </w:r>
            <w:r w:rsidR="00892AAC" w:rsidRPr="00667C8F">
              <w:rPr>
                <w:rFonts w:ascii="Arial" w:hAnsi="Arial" w:cs="Arial"/>
                <w:sz w:val="20"/>
                <w:szCs w:val="18"/>
                <w:vertAlign w:val="superscript"/>
              </w:rPr>
              <w:t>10</w:t>
            </w:r>
            <w:r w:rsidR="00F717AC" w:rsidRPr="00667C8F">
              <w:rPr>
                <w:rFonts w:ascii="Arial" w:hAnsi="Arial" w:cs="Arial"/>
                <w:sz w:val="20"/>
                <w:szCs w:val="18"/>
              </w:rPr>
              <w:t>, 2021), que dice a la letra:</w:t>
            </w:r>
          </w:p>
          <w:p w14:paraId="5723C528" w14:textId="77777777" w:rsidR="00F717AC" w:rsidRPr="00667C8F" w:rsidRDefault="00F717AC" w:rsidP="00F717AC">
            <w:pPr>
              <w:spacing w:line="240" w:lineRule="auto"/>
              <w:jc w:val="both"/>
              <w:rPr>
                <w:rFonts w:ascii="Arial" w:hAnsi="Arial" w:cs="Arial"/>
                <w:sz w:val="20"/>
                <w:szCs w:val="18"/>
              </w:rPr>
            </w:pPr>
          </w:p>
          <w:p w14:paraId="124F6C38" w14:textId="77777777" w:rsidR="00F717AC" w:rsidRPr="00667C8F" w:rsidRDefault="00F717AC" w:rsidP="00F717AC">
            <w:pPr>
              <w:spacing w:line="240" w:lineRule="auto"/>
              <w:jc w:val="both"/>
              <w:rPr>
                <w:rFonts w:ascii="Arial" w:hAnsi="Arial" w:cs="Arial"/>
                <w:sz w:val="20"/>
                <w:szCs w:val="18"/>
              </w:rPr>
            </w:pPr>
            <w:r w:rsidRPr="00667C8F">
              <w:rPr>
                <w:rFonts w:ascii="Arial" w:hAnsi="Arial" w:cs="Arial"/>
                <w:sz w:val="20"/>
                <w:szCs w:val="18"/>
              </w:rPr>
              <w:t>2. En la formulación y conducción de la política en materia de prevención, valorización y gestión integral de los residuos a que se refiere esta Ley, la expedición de disposiciones jurídicas y la emisión de actos que de ella deriven, así como en la generación y manejo integral de residuos, según corresponda, se observarán los siguientes principios; […]</w:t>
            </w:r>
          </w:p>
          <w:p w14:paraId="0BF76E46" w14:textId="77777777" w:rsidR="00F717AC" w:rsidRPr="00667C8F" w:rsidRDefault="00F717AC" w:rsidP="00F717AC">
            <w:pPr>
              <w:spacing w:line="240" w:lineRule="auto"/>
              <w:jc w:val="both"/>
              <w:rPr>
                <w:rFonts w:ascii="Arial" w:hAnsi="Arial" w:cs="Arial"/>
                <w:sz w:val="20"/>
                <w:szCs w:val="18"/>
              </w:rPr>
            </w:pPr>
          </w:p>
          <w:p w14:paraId="780901EF" w14:textId="15601C90" w:rsidR="00F717AC" w:rsidRPr="00667C8F" w:rsidRDefault="00F717AC" w:rsidP="00F717AC">
            <w:pPr>
              <w:spacing w:line="240" w:lineRule="auto"/>
              <w:jc w:val="both"/>
              <w:rPr>
                <w:rFonts w:ascii="Arial" w:hAnsi="Arial" w:cs="Arial"/>
                <w:sz w:val="20"/>
                <w:szCs w:val="18"/>
              </w:rPr>
            </w:pPr>
            <w:r w:rsidRPr="00667C8F">
              <w:rPr>
                <w:rFonts w:ascii="Arial" w:hAnsi="Arial" w:cs="Arial"/>
                <w:sz w:val="20"/>
                <w:szCs w:val="18"/>
              </w:rPr>
              <w:t xml:space="preserve">IV. Corresponde a quien genere residuos, la asunción de los costos derivados del manejo integral de los mismos y, en su caso, de la reparación de los daños; […] </w:t>
            </w:r>
          </w:p>
          <w:p w14:paraId="60116388" w14:textId="77777777" w:rsidR="00F717AC" w:rsidRPr="00667C8F" w:rsidRDefault="00F717AC" w:rsidP="00FD5D59">
            <w:pPr>
              <w:spacing w:line="240" w:lineRule="auto"/>
              <w:jc w:val="both"/>
              <w:rPr>
                <w:rFonts w:ascii="Arial" w:hAnsi="Arial" w:cs="Arial"/>
                <w:sz w:val="20"/>
                <w:szCs w:val="18"/>
              </w:rPr>
            </w:pPr>
          </w:p>
          <w:p w14:paraId="7A97EC4D" w14:textId="77777777" w:rsidR="001556B5" w:rsidRPr="00667C8F" w:rsidRDefault="001556B5" w:rsidP="00FD5D59">
            <w:pPr>
              <w:spacing w:line="240" w:lineRule="auto"/>
              <w:jc w:val="both"/>
              <w:rPr>
                <w:rFonts w:ascii="Arial" w:hAnsi="Arial" w:cs="Arial"/>
                <w:sz w:val="20"/>
                <w:szCs w:val="18"/>
              </w:rPr>
            </w:pPr>
          </w:p>
          <w:p w14:paraId="24B55617" w14:textId="508FC79F" w:rsidR="00892AAC" w:rsidRPr="00667C8F" w:rsidRDefault="00892AAC" w:rsidP="00892AAC">
            <w:pPr>
              <w:spacing w:line="240" w:lineRule="auto"/>
              <w:jc w:val="both"/>
              <w:rPr>
                <w:rFonts w:ascii="Arial" w:hAnsi="Arial" w:cs="Arial"/>
                <w:sz w:val="20"/>
                <w:szCs w:val="18"/>
              </w:rPr>
            </w:pPr>
            <w:r w:rsidRPr="00667C8F">
              <w:rPr>
                <w:rFonts w:ascii="Arial" w:hAnsi="Arial" w:cs="Arial"/>
                <w:sz w:val="20"/>
                <w:szCs w:val="18"/>
              </w:rPr>
              <w:t>El artículo 10 de la Ley General para la Prevención y Gestión Integral de los Residuos (LGPGIR</w:t>
            </w:r>
            <w:r w:rsidRPr="00667C8F">
              <w:rPr>
                <w:rFonts w:ascii="Arial" w:hAnsi="Arial" w:cs="Arial"/>
                <w:sz w:val="20"/>
                <w:szCs w:val="18"/>
                <w:vertAlign w:val="superscript"/>
              </w:rPr>
              <w:t>11</w:t>
            </w:r>
            <w:r w:rsidRPr="00667C8F">
              <w:rPr>
                <w:rFonts w:ascii="Arial" w:hAnsi="Arial" w:cs="Arial"/>
                <w:sz w:val="20"/>
                <w:szCs w:val="18"/>
              </w:rPr>
              <w:t xml:space="preserve">, 2021), en su fracción XI otorga la siguiente facultad a los ayuntamientos: </w:t>
            </w:r>
          </w:p>
          <w:p w14:paraId="5BB47776" w14:textId="77777777" w:rsidR="00892AAC" w:rsidRPr="00667C8F" w:rsidRDefault="00892AAC" w:rsidP="00892AAC">
            <w:pPr>
              <w:spacing w:line="240" w:lineRule="auto"/>
              <w:jc w:val="both"/>
              <w:rPr>
                <w:rFonts w:ascii="Arial" w:hAnsi="Arial" w:cs="Arial"/>
                <w:sz w:val="20"/>
                <w:szCs w:val="18"/>
              </w:rPr>
            </w:pPr>
          </w:p>
          <w:p w14:paraId="3557D22B" w14:textId="77777777" w:rsidR="00892AAC" w:rsidRPr="00667C8F" w:rsidRDefault="00892AAC" w:rsidP="00892AAC">
            <w:pPr>
              <w:spacing w:line="240" w:lineRule="auto"/>
              <w:jc w:val="both"/>
              <w:rPr>
                <w:rFonts w:ascii="Arial" w:hAnsi="Arial" w:cs="Arial"/>
                <w:sz w:val="20"/>
                <w:szCs w:val="18"/>
              </w:rPr>
            </w:pPr>
            <w:r w:rsidRPr="00667C8F">
              <w:rPr>
                <w:rFonts w:ascii="Arial" w:hAnsi="Arial" w:cs="Arial"/>
                <w:sz w:val="20"/>
                <w:szCs w:val="18"/>
              </w:rPr>
              <w:t>10. Los municipios tienen a su cargo las funciones de manejo integral de residuos sólidos urbanos, que consisten en la recolección, traslado, tratamiento, y su disposición final, conforme a las siguientes facultades:</w:t>
            </w:r>
          </w:p>
          <w:p w14:paraId="05268F78" w14:textId="77777777" w:rsidR="00892AAC" w:rsidRPr="00667C8F" w:rsidRDefault="00892AAC" w:rsidP="00892AAC">
            <w:pPr>
              <w:spacing w:line="240" w:lineRule="auto"/>
              <w:jc w:val="both"/>
              <w:rPr>
                <w:rFonts w:ascii="Arial" w:hAnsi="Arial" w:cs="Arial"/>
                <w:sz w:val="20"/>
                <w:szCs w:val="18"/>
              </w:rPr>
            </w:pPr>
          </w:p>
          <w:p w14:paraId="335AABE3" w14:textId="77777777" w:rsidR="00892AAC" w:rsidRPr="00667C8F" w:rsidRDefault="00892AAC" w:rsidP="00892AAC">
            <w:pPr>
              <w:spacing w:line="240" w:lineRule="auto"/>
              <w:jc w:val="both"/>
              <w:rPr>
                <w:rFonts w:ascii="Arial" w:hAnsi="Arial" w:cs="Arial"/>
                <w:sz w:val="20"/>
                <w:szCs w:val="18"/>
              </w:rPr>
            </w:pPr>
            <w:r w:rsidRPr="00667C8F">
              <w:rPr>
                <w:rFonts w:ascii="Arial" w:hAnsi="Arial" w:cs="Arial"/>
                <w:sz w:val="20"/>
                <w:szCs w:val="18"/>
              </w:rPr>
              <w:t>X. Coadyuvar en la prevención de la contaminación de sitios con materiales y residuos peligrosos y su remediación;</w:t>
            </w:r>
          </w:p>
          <w:p w14:paraId="3880ED45" w14:textId="77777777" w:rsidR="00892AAC" w:rsidRPr="00667C8F" w:rsidRDefault="00892AAC" w:rsidP="00892AAC">
            <w:pPr>
              <w:spacing w:line="240" w:lineRule="auto"/>
              <w:jc w:val="both"/>
              <w:rPr>
                <w:rFonts w:ascii="Arial" w:hAnsi="Arial" w:cs="Arial"/>
                <w:sz w:val="20"/>
                <w:szCs w:val="18"/>
              </w:rPr>
            </w:pPr>
          </w:p>
          <w:p w14:paraId="64ED9C51" w14:textId="42738084" w:rsidR="00AB13C7" w:rsidRPr="00667C8F" w:rsidRDefault="00892AAC" w:rsidP="00892AAC">
            <w:pPr>
              <w:spacing w:line="240" w:lineRule="auto"/>
              <w:rPr>
                <w:rFonts w:ascii="Arial" w:hAnsi="Arial" w:cs="Arial"/>
                <w:sz w:val="20"/>
                <w:szCs w:val="18"/>
              </w:rPr>
            </w:pPr>
            <w:r w:rsidRPr="00667C8F">
              <w:rPr>
                <w:rFonts w:ascii="Arial" w:hAnsi="Arial" w:cs="Arial"/>
                <w:sz w:val="20"/>
                <w:szCs w:val="18"/>
              </w:rPr>
              <w:t>XI. Efectuar el cobro por el pago de los servicios de manejo integral de residuos sólidos urbanos y destinar los ingresos a la operación y el fortalecimiento de los mismos, […]</w:t>
            </w:r>
          </w:p>
          <w:p w14:paraId="641612BB" w14:textId="77777777" w:rsidR="00892AAC" w:rsidRPr="00667C8F" w:rsidRDefault="00892AAC" w:rsidP="00892AAC">
            <w:pPr>
              <w:spacing w:line="240" w:lineRule="auto"/>
              <w:rPr>
                <w:rFonts w:ascii="Arial" w:hAnsi="Arial" w:cs="Arial"/>
                <w:sz w:val="20"/>
                <w:szCs w:val="18"/>
              </w:rPr>
            </w:pPr>
          </w:p>
          <w:p w14:paraId="7703833D" w14:textId="10897E6D" w:rsidR="003601C5" w:rsidRDefault="003601C5" w:rsidP="003601C5">
            <w:pPr>
              <w:spacing w:line="240" w:lineRule="auto"/>
              <w:rPr>
                <w:rFonts w:ascii="Arial" w:hAnsi="Arial" w:cs="Arial"/>
                <w:b/>
                <w:sz w:val="20"/>
                <w:szCs w:val="18"/>
              </w:rPr>
            </w:pPr>
            <w:r w:rsidRPr="00667C8F">
              <w:rPr>
                <w:rFonts w:ascii="Arial" w:hAnsi="Arial" w:cs="Arial"/>
                <w:b/>
                <w:sz w:val="20"/>
                <w:szCs w:val="18"/>
              </w:rPr>
              <w:t>Conclusiones:</w:t>
            </w:r>
          </w:p>
          <w:p w14:paraId="05C3C81C" w14:textId="42E0899A" w:rsidR="008632F1" w:rsidRDefault="008632F1" w:rsidP="003601C5">
            <w:pPr>
              <w:spacing w:line="240" w:lineRule="auto"/>
              <w:rPr>
                <w:rFonts w:ascii="Arial" w:hAnsi="Arial" w:cs="Arial"/>
                <w:b/>
                <w:sz w:val="20"/>
                <w:szCs w:val="18"/>
              </w:rPr>
            </w:pPr>
          </w:p>
          <w:p w14:paraId="3B0BB1F6" w14:textId="16469D46" w:rsidR="008632F1" w:rsidRPr="008632F1" w:rsidRDefault="008632F1" w:rsidP="003601C5">
            <w:pPr>
              <w:spacing w:line="240" w:lineRule="auto"/>
              <w:rPr>
                <w:rFonts w:ascii="Arial" w:hAnsi="Arial" w:cs="Arial"/>
                <w:bCs/>
                <w:sz w:val="20"/>
                <w:szCs w:val="18"/>
              </w:rPr>
            </w:pPr>
            <w:r w:rsidRPr="008632F1">
              <w:rPr>
                <w:rFonts w:ascii="Arial" w:hAnsi="Arial" w:cs="Arial"/>
                <w:bCs/>
                <w:sz w:val="20"/>
                <w:szCs w:val="18"/>
              </w:rPr>
              <w:t>La prestación de dicho servicio</w:t>
            </w:r>
            <w:r>
              <w:rPr>
                <w:rFonts w:ascii="Arial" w:hAnsi="Arial" w:cs="Arial"/>
                <w:bCs/>
                <w:sz w:val="20"/>
                <w:szCs w:val="18"/>
              </w:rPr>
              <w:t xml:space="preserve"> se enfoca a los habitantes que residen en fraccionamientos, en el cual se pueda operar dicho servicio, así mismo es necesario considerar que es a solicitud del particular, por lo que no habría ningún tipo de afectación para la ciudadanía.</w:t>
            </w:r>
          </w:p>
          <w:p w14:paraId="7ECC45B7" w14:textId="77777777" w:rsidR="00892AAC" w:rsidRPr="00667C8F" w:rsidRDefault="00892AAC" w:rsidP="003601C5">
            <w:pPr>
              <w:spacing w:line="240" w:lineRule="auto"/>
              <w:rPr>
                <w:rFonts w:ascii="Arial" w:hAnsi="Arial" w:cs="Arial"/>
                <w:b/>
                <w:sz w:val="20"/>
                <w:szCs w:val="18"/>
              </w:rPr>
            </w:pPr>
          </w:p>
          <w:p w14:paraId="5CCEBB96" w14:textId="5755E0E3" w:rsidR="00AB13C7" w:rsidRPr="00667C8F" w:rsidRDefault="00AB13C7" w:rsidP="003601C5">
            <w:pPr>
              <w:spacing w:line="240" w:lineRule="auto"/>
              <w:rPr>
                <w:rFonts w:ascii="Arial" w:hAnsi="Arial" w:cs="Arial"/>
                <w:sz w:val="20"/>
                <w:szCs w:val="20"/>
              </w:rPr>
            </w:pPr>
          </w:p>
        </w:tc>
      </w:tr>
    </w:tbl>
    <w:p w14:paraId="6A8B7F91" w14:textId="77777777" w:rsidR="00667C8F" w:rsidRPr="00667C8F" w:rsidRDefault="00667C8F" w:rsidP="001C3349">
      <w:pPr>
        <w:rPr>
          <w:rFonts w:ascii="Arial" w:hAnsi="Arial" w:cs="Arial"/>
          <w:sz w:val="32"/>
          <w:szCs w:val="32"/>
        </w:rPr>
      </w:pPr>
    </w:p>
    <w:sectPr w:rsidR="00667C8F" w:rsidRPr="00667C8F" w:rsidSect="00091010">
      <w:footerReference w:type="default" r:id="rId9"/>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B7377" w14:textId="77777777" w:rsidR="00442A85" w:rsidRDefault="00442A85" w:rsidP="00826AB6">
      <w:pPr>
        <w:spacing w:after="0" w:line="240" w:lineRule="auto"/>
      </w:pPr>
      <w:r>
        <w:separator/>
      </w:r>
    </w:p>
  </w:endnote>
  <w:endnote w:type="continuationSeparator" w:id="0">
    <w:p w14:paraId="73D05CFB" w14:textId="77777777" w:rsidR="00442A85" w:rsidRDefault="00442A85"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12155" w14:textId="77777777" w:rsidR="00067889" w:rsidRDefault="00067889">
    <w:pPr>
      <w:pStyle w:val="Piedepgina"/>
      <w:jc w:val="right"/>
    </w:pPr>
  </w:p>
  <w:p w14:paraId="5118875B" w14:textId="77777777" w:rsidR="00067889" w:rsidRDefault="000678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0E906" w14:textId="77777777" w:rsidR="00442A85" w:rsidRDefault="00442A85" w:rsidP="00826AB6">
      <w:pPr>
        <w:spacing w:after="0" w:line="240" w:lineRule="auto"/>
      </w:pPr>
      <w:r>
        <w:separator/>
      </w:r>
    </w:p>
  </w:footnote>
  <w:footnote w:type="continuationSeparator" w:id="0">
    <w:p w14:paraId="54B3755A" w14:textId="77777777" w:rsidR="00442A85" w:rsidRDefault="00442A85" w:rsidP="00826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6A4D02"/>
    <w:multiLevelType w:val="hybridMultilevel"/>
    <w:tmpl w:val="274268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C0C5C77"/>
    <w:multiLevelType w:val="hybridMultilevel"/>
    <w:tmpl w:val="C4AC7F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57"/>
    <w:rsid w:val="0000222C"/>
    <w:rsid w:val="00006712"/>
    <w:rsid w:val="0001785F"/>
    <w:rsid w:val="00046624"/>
    <w:rsid w:val="00067889"/>
    <w:rsid w:val="00081F05"/>
    <w:rsid w:val="00085038"/>
    <w:rsid w:val="00091010"/>
    <w:rsid w:val="00091C4E"/>
    <w:rsid w:val="000A084B"/>
    <w:rsid w:val="000A3FCE"/>
    <w:rsid w:val="000B727B"/>
    <w:rsid w:val="000D589E"/>
    <w:rsid w:val="000E3B32"/>
    <w:rsid w:val="000E6F98"/>
    <w:rsid w:val="000F57C6"/>
    <w:rsid w:val="0011204A"/>
    <w:rsid w:val="00116544"/>
    <w:rsid w:val="00130D58"/>
    <w:rsid w:val="001532D0"/>
    <w:rsid w:val="001556B5"/>
    <w:rsid w:val="00167829"/>
    <w:rsid w:val="00182D26"/>
    <w:rsid w:val="001A0A77"/>
    <w:rsid w:val="001A1DDA"/>
    <w:rsid w:val="001A24A9"/>
    <w:rsid w:val="001C3349"/>
    <w:rsid w:val="001E0130"/>
    <w:rsid w:val="001E1117"/>
    <w:rsid w:val="001E6A73"/>
    <w:rsid w:val="00200981"/>
    <w:rsid w:val="00216808"/>
    <w:rsid w:val="00275D77"/>
    <w:rsid w:val="002907EF"/>
    <w:rsid w:val="002A524B"/>
    <w:rsid w:val="002B2D7A"/>
    <w:rsid w:val="002B4B62"/>
    <w:rsid w:val="002B61F7"/>
    <w:rsid w:val="002B6202"/>
    <w:rsid w:val="002D0A9A"/>
    <w:rsid w:val="002E41E1"/>
    <w:rsid w:val="002E5F77"/>
    <w:rsid w:val="003118BE"/>
    <w:rsid w:val="0033577E"/>
    <w:rsid w:val="00356EA8"/>
    <w:rsid w:val="003601C5"/>
    <w:rsid w:val="003638E7"/>
    <w:rsid w:val="0037179E"/>
    <w:rsid w:val="00382E43"/>
    <w:rsid w:val="00391327"/>
    <w:rsid w:val="00397845"/>
    <w:rsid w:val="003B636D"/>
    <w:rsid w:val="003C4743"/>
    <w:rsid w:val="003E5496"/>
    <w:rsid w:val="003E7C71"/>
    <w:rsid w:val="00402299"/>
    <w:rsid w:val="00411570"/>
    <w:rsid w:val="00412808"/>
    <w:rsid w:val="00416BAD"/>
    <w:rsid w:val="00423B5B"/>
    <w:rsid w:val="00424EFA"/>
    <w:rsid w:val="00442A85"/>
    <w:rsid w:val="00456736"/>
    <w:rsid w:val="004907B0"/>
    <w:rsid w:val="00493935"/>
    <w:rsid w:val="00497B19"/>
    <w:rsid w:val="004A118B"/>
    <w:rsid w:val="004B4AA7"/>
    <w:rsid w:val="004B711E"/>
    <w:rsid w:val="004C2494"/>
    <w:rsid w:val="004C4544"/>
    <w:rsid w:val="004C583F"/>
    <w:rsid w:val="004E4291"/>
    <w:rsid w:val="005026D6"/>
    <w:rsid w:val="00520893"/>
    <w:rsid w:val="00543FA6"/>
    <w:rsid w:val="00561FE7"/>
    <w:rsid w:val="00563833"/>
    <w:rsid w:val="0056593E"/>
    <w:rsid w:val="005966C1"/>
    <w:rsid w:val="005A0D87"/>
    <w:rsid w:val="005A288A"/>
    <w:rsid w:val="005B45CC"/>
    <w:rsid w:val="005B69F4"/>
    <w:rsid w:val="005C6579"/>
    <w:rsid w:val="005D06CA"/>
    <w:rsid w:val="005E1FAC"/>
    <w:rsid w:val="005F5BCA"/>
    <w:rsid w:val="00606564"/>
    <w:rsid w:val="00606F44"/>
    <w:rsid w:val="00625C9D"/>
    <w:rsid w:val="0063108F"/>
    <w:rsid w:val="00644ED0"/>
    <w:rsid w:val="00667C8F"/>
    <w:rsid w:val="00670FCE"/>
    <w:rsid w:val="006A1695"/>
    <w:rsid w:val="006B552D"/>
    <w:rsid w:val="007036D7"/>
    <w:rsid w:val="007059F2"/>
    <w:rsid w:val="0072372D"/>
    <w:rsid w:val="007259BD"/>
    <w:rsid w:val="00747492"/>
    <w:rsid w:val="00752AEB"/>
    <w:rsid w:val="00753C27"/>
    <w:rsid w:val="00761333"/>
    <w:rsid w:val="00764BBE"/>
    <w:rsid w:val="00780294"/>
    <w:rsid w:val="007B5242"/>
    <w:rsid w:val="007C157D"/>
    <w:rsid w:val="007C33D7"/>
    <w:rsid w:val="007D0E96"/>
    <w:rsid w:val="007D70C5"/>
    <w:rsid w:val="007E654F"/>
    <w:rsid w:val="007F5AD1"/>
    <w:rsid w:val="00803FF1"/>
    <w:rsid w:val="008104FF"/>
    <w:rsid w:val="00814598"/>
    <w:rsid w:val="0082599A"/>
    <w:rsid w:val="00826AB6"/>
    <w:rsid w:val="008632F1"/>
    <w:rsid w:val="008729C4"/>
    <w:rsid w:val="00876399"/>
    <w:rsid w:val="008764A0"/>
    <w:rsid w:val="008825E5"/>
    <w:rsid w:val="00892AAC"/>
    <w:rsid w:val="008A304D"/>
    <w:rsid w:val="008A3DFC"/>
    <w:rsid w:val="008C5929"/>
    <w:rsid w:val="008D10A1"/>
    <w:rsid w:val="008D1C92"/>
    <w:rsid w:val="008F5F96"/>
    <w:rsid w:val="00901BE9"/>
    <w:rsid w:val="00905288"/>
    <w:rsid w:val="009102BF"/>
    <w:rsid w:val="00917DD5"/>
    <w:rsid w:val="00926F6A"/>
    <w:rsid w:val="0093549C"/>
    <w:rsid w:val="0094497C"/>
    <w:rsid w:val="009524E4"/>
    <w:rsid w:val="00963CD6"/>
    <w:rsid w:val="009A7D9B"/>
    <w:rsid w:val="009E5039"/>
    <w:rsid w:val="009E557F"/>
    <w:rsid w:val="009E672A"/>
    <w:rsid w:val="009F127A"/>
    <w:rsid w:val="00A21E06"/>
    <w:rsid w:val="00A2553A"/>
    <w:rsid w:val="00A26D71"/>
    <w:rsid w:val="00A47819"/>
    <w:rsid w:val="00A71FD0"/>
    <w:rsid w:val="00A81978"/>
    <w:rsid w:val="00A85525"/>
    <w:rsid w:val="00A85EFE"/>
    <w:rsid w:val="00AB13C7"/>
    <w:rsid w:val="00AB3A7E"/>
    <w:rsid w:val="00AB3B51"/>
    <w:rsid w:val="00AB7FCA"/>
    <w:rsid w:val="00AC029A"/>
    <w:rsid w:val="00AD0717"/>
    <w:rsid w:val="00AD7C11"/>
    <w:rsid w:val="00AF7C22"/>
    <w:rsid w:val="00B32600"/>
    <w:rsid w:val="00B52F1C"/>
    <w:rsid w:val="00B674E0"/>
    <w:rsid w:val="00B85611"/>
    <w:rsid w:val="00B92645"/>
    <w:rsid w:val="00B941B4"/>
    <w:rsid w:val="00B968EF"/>
    <w:rsid w:val="00BA57ED"/>
    <w:rsid w:val="00BA79A5"/>
    <w:rsid w:val="00BB5357"/>
    <w:rsid w:val="00BC196A"/>
    <w:rsid w:val="00BD188E"/>
    <w:rsid w:val="00BE1952"/>
    <w:rsid w:val="00BE2F10"/>
    <w:rsid w:val="00BE4368"/>
    <w:rsid w:val="00BF1D8F"/>
    <w:rsid w:val="00BF461D"/>
    <w:rsid w:val="00C16194"/>
    <w:rsid w:val="00C2207D"/>
    <w:rsid w:val="00C252A2"/>
    <w:rsid w:val="00C63824"/>
    <w:rsid w:val="00C66FE2"/>
    <w:rsid w:val="00C830ED"/>
    <w:rsid w:val="00C857B1"/>
    <w:rsid w:val="00CB69B6"/>
    <w:rsid w:val="00CC63FC"/>
    <w:rsid w:val="00CE2F6D"/>
    <w:rsid w:val="00CE3F11"/>
    <w:rsid w:val="00CE7AEC"/>
    <w:rsid w:val="00D17079"/>
    <w:rsid w:val="00D2319B"/>
    <w:rsid w:val="00D60795"/>
    <w:rsid w:val="00D64BCB"/>
    <w:rsid w:val="00D70FF0"/>
    <w:rsid w:val="00D8178B"/>
    <w:rsid w:val="00D92D19"/>
    <w:rsid w:val="00DA0BD4"/>
    <w:rsid w:val="00DA5FAB"/>
    <w:rsid w:val="00DB7A86"/>
    <w:rsid w:val="00DE3011"/>
    <w:rsid w:val="00E054F3"/>
    <w:rsid w:val="00E06368"/>
    <w:rsid w:val="00E076C4"/>
    <w:rsid w:val="00E30CF6"/>
    <w:rsid w:val="00E3289D"/>
    <w:rsid w:val="00E376A2"/>
    <w:rsid w:val="00E449A4"/>
    <w:rsid w:val="00E52270"/>
    <w:rsid w:val="00E56533"/>
    <w:rsid w:val="00E6673F"/>
    <w:rsid w:val="00E8065D"/>
    <w:rsid w:val="00E841EB"/>
    <w:rsid w:val="00E949FE"/>
    <w:rsid w:val="00EB62E9"/>
    <w:rsid w:val="00EB7EC1"/>
    <w:rsid w:val="00EC2E33"/>
    <w:rsid w:val="00ED28DF"/>
    <w:rsid w:val="00ED2FFA"/>
    <w:rsid w:val="00EF05E8"/>
    <w:rsid w:val="00EF3768"/>
    <w:rsid w:val="00EF7496"/>
    <w:rsid w:val="00F202B1"/>
    <w:rsid w:val="00F3359F"/>
    <w:rsid w:val="00F61B25"/>
    <w:rsid w:val="00F64F4A"/>
    <w:rsid w:val="00F717AC"/>
    <w:rsid w:val="00F91A40"/>
    <w:rsid w:val="00FB2CD2"/>
    <w:rsid w:val="00FC3493"/>
    <w:rsid w:val="00FC59B2"/>
    <w:rsid w:val="00FD33B6"/>
    <w:rsid w:val="00FD5D59"/>
    <w:rsid w:val="00FD6C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92009"/>
  <w15:docId w15:val="{A290D2DB-9CDB-4CFA-BF1E-0C39CE86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2B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3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 w:type="character" w:styleId="Refdenotaalpie">
    <w:name w:val="footnote reference"/>
    <w:basedOn w:val="Fuentedeprrafopredeter"/>
    <w:uiPriority w:val="99"/>
    <w:semiHidden/>
    <w:unhideWhenUsed/>
    <w:rsid w:val="00397845"/>
    <w:rPr>
      <w:vertAlign w:val="superscript"/>
    </w:rPr>
  </w:style>
  <w:style w:type="character" w:styleId="Hipervnculo">
    <w:name w:val="Hyperlink"/>
    <w:basedOn w:val="Fuentedeprrafopredeter"/>
    <w:uiPriority w:val="99"/>
    <w:unhideWhenUsed/>
    <w:rsid w:val="00397845"/>
    <w:rPr>
      <w:color w:val="0563C1" w:themeColor="hyperlink"/>
      <w:u w:val="single"/>
    </w:rPr>
  </w:style>
  <w:style w:type="paragraph" w:styleId="Textonotapie">
    <w:name w:val="footnote text"/>
    <w:basedOn w:val="Normal"/>
    <w:link w:val="TextonotapieCar"/>
    <w:uiPriority w:val="99"/>
    <w:unhideWhenUsed/>
    <w:rsid w:val="002B61F7"/>
    <w:pPr>
      <w:spacing w:after="0" w:line="240" w:lineRule="auto"/>
    </w:pPr>
    <w:rPr>
      <w:sz w:val="20"/>
      <w:szCs w:val="20"/>
    </w:rPr>
  </w:style>
  <w:style w:type="character" w:customStyle="1" w:styleId="TextonotapieCar">
    <w:name w:val="Texto nota pie Car"/>
    <w:basedOn w:val="Fuentedeprrafopredeter"/>
    <w:link w:val="Textonotapie"/>
    <w:uiPriority w:val="99"/>
    <w:rsid w:val="002B61F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419525056">
      <w:bodyDiv w:val="1"/>
      <w:marLeft w:val="0"/>
      <w:marRight w:val="0"/>
      <w:marTop w:val="0"/>
      <w:marBottom w:val="0"/>
      <w:divBdr>
        <w:top w:val="none" w:sz="0" w:space="0" w:color="auto"/>
        <w:left w:val="none" w:sz="0" w:space="0" w:color="auto"/>
        <w:bottom w:val="none" w:sz="0" w:space="0" w:color="auto"/>
        <w:right w:val="none" w:sz="0" w:space="0" w:color="auto"/>
      </w:divBdr>
    </w:div>
    <w:div w:id="741222646">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 w:id="209153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najuatocapital.gob.mx/documento/ley-de-ingresos-municipio-de-guanajuato-202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7CED2-0882-4AD1-9404-65D0E711E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1292</Words>
  <Characters>7111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Lara;Ana Graciela</dc:creator>
  <cp:lastModifiedBy>pruebagto2019@outlook.com</cp:lastModifiedBy>
  <cp:revision>5</cp:revision>
  <cp:lastPrinted>2021-10-26T22:29:00Z</cp:lastPrinted>
  <dcterms:created xsi:type="dcterms:W3CDTF">2021-11-12T16:31:00Z</dcterms:created>
  <dcterms:modified xsi:type="dcterms:W3CDTF">2021-11-12T16:43:00Z</dcterms:modified>
</cp:coreProperties>
</file>